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13E" w:rsidRDefault="0040713E" w:rsidP="0040713E">
      <w:pPr>
        <w:spacing w:line="360" w:lineRule="auto"/>
        <w:jc w:val="center"/>
        <w:rPr>
          <w:rFonts w:ascii="ˎ̥" w:hAnsi="ˎ̥" w:cs="Arial" w:hint="eastAsia"/>
          <w:b/>
          <w:bCs/>
          <w:color w:val="093A96"/>
          <w:sz w:val="33"/>
          <w:szCs w:val="33"/>
        </w:rPr>
      </w:pPr>
      <w:r>
        <w:rPr>
          <w:rFonts w:ascii="ˎ̥" w:hAnsi="ˎ̥" w:cs="Arial"/>
          <w:b/>
          <w:bCs/>
          <w:color w:val="093A96"/>
          <w:sz w:val="33"/>
          <w:szCs w:val="33"/>
        </w:rPr>
        <w:t>《中华人民共和国食品安全法》（主席令第</w:t>
      </w:r>
      <w:r>
        <w:rPr>
          <w:rFonts w:ascii="ˎ̥" w:hAnsi="ˎ̥" w:cs="Arial"/>
          <w:b/>
          <w:bCs/>
          <w:color w:val="093A96"/>
          <w:sz w:val="33"/>
          <w:szCs w:val="33"/>
        </w:rPr>
        <w:t>21</w:t>
      </w:r>
      <w:r>
        <w:rPr>
          <w:rFonts w:ascii="ˎ̥" w:hAnsi="ˎ̥" w:cs="Arial"/>
          <w:b/>
          <w:bCs/>
          <w:color w:val="093A96"/>
          <w:sz w:val="33"/>
          <w:szCs w:val="33"/>
        </w:rPr>
        <w:t>号）</w:t>
      </w:r>
    </w:p>
    <w:tbl>
      <w:tblPr>
        <w:tblW w:w="5000" w:type="pct"/>
        <w:jc w:val="center"/>
        <w:tblCellSpacing w:w="0" w:type="dxa"/>
        <w:tblCellMar>
          <w:left w:w="0" w:type="dxa"/>
          <w:right w:w="0" w:type="dxa"/>
        </w:tblCellMar>
        <w:tblLook w:val="04A0"/>
      </w:tblPr>
      <w:tblGrid>
        <w:gridCol w:w="8306"/>
      </w:tblGrid>
      <w:tr w:rsidR="0040713E" w:rsidRPr="0029217D" w:rsidTr="006A1FCB">
        <w:trPr>
          <w:tblCellSpacing w:w="0" w:type="dxa"/>
          <w:jc w:val="center"/>
        </w:trPr>
        <w:tc>
          <w:tcPr>
            <w:tcW w:w="0" w:type="auto"/>
            <w:tcMar>
              <w:top w:w="120" w:type="dxa"/>
              <w:left w:w="0" w:type="dxa"/>
              <w:bottom w:w="0" w:type="dxa"/>
              <w:right w:w="0" w:type="dxa"/>
            </w:tcMar>
            <w:vAlign w:val="center"/>
            <w:hideMark/>
          </w:tcPr>
          <w:p w:rsidR="0040713E" w:rsidRPr="0029217D" w:rsidRDefault="0040713E" w:rsidP="006A1FCB">
            <w:pPr>
              <w:widowControl/>
              <w:spacing w:line="360" w:lineRule="auto"/>
              <w:jc w:val="right"/>
              <w:rPr>
                <w:rFonts w:ascii="ˎ̥" w:eastAsia="宋体" w:hAnsi="ˎ̥" w:cs="Arial"/>
                <w:color w:val="919191"/>
                <w:kern w:val="0"/>
                <w:szCs w:val="21"/>
              </w:rPr>
            </w:pPr>
            <w:r w:rsidRPr="0029217D">
              <w:rPr>
                <w:rFonts w:ascii="ˎ̥" w:eastAsia="宋体" w:hAnsi="ˎ̥" w:cs="Arial"/>
                <w:color w:val="919191"/>
                <w:kern w:val="0"/>
                <w:szCs w:val="21"/>
              </w:rPr>
              <w:t>2015</w:t>
            </w:r>
            <w:r w:rsidRPr="0029217D">
              <w:rPr>
                <w:rFonts w:ascii="ˎ̥" w:eastAsia="宋体" w:hAnsi="ˎ̥" w:cs="Arial"/>
                <w:color w:val="919191"/>
                <w:kern w:val="0"/>
                <w:szCs w:val="21"/>
              </w:rPr>
              <w:t>年</w:t>
            </w:r>
            <w:r w:rsidRPr="0029217D">
              <w:rPr>
                <w:rFonts w:ascii="ˎ̥" w:eastAsia="宋体" w:hAnsi="ˎ̥" w:cs="Arial"/>
                <w:color w:val="919191"/>
                <w:kern w:val="0"/>
                <w:szCs w:val="21"/>
              </w:rPr>
              <w:t>04</w:t>
            </w:r>
            <w:r w:rsidRPr="0029217D">
              <w:rPr>
                <w:rFonts w:ascii="ˎ̥" w:eastAsia="宋体" w:hAnsi="ˎ̥" w:cs="Arial"/>
                <w:color w:val="919191"/>
                <w:kern w:val="0"/>
                <w:szCs w:val="21"/>
              </w:rPr>
              <w:t>月</w:t>
            </w:r>
            <w:r w:rsidRPr="0029217D">
              <w:rPr>
                <w:rFonts w:ascii="ˎ̥" w:eastAsia="宋体" w:hAnsi="ˎ̥" w:cs="Arial"/>
                <w:color w:val="919191"/>
                <w:kern w:val="0"/>
                <w:szCs w:val="21"/>
              </w:rPr>
              <w:t>24</w:t>
            </w:r>
            <w:r w:rsidRPr="0029217D">
              <w:rPr>
                <w:rFonts w:ascii="ˎ̥" w:eastAsia="宋体" w:hAnsi="ˎ̥" w:cs="Arial"/>
                <w:color w:val="919191"/>
                <w:kern w:val="0"/>
                <w:szCs w:val="21"/>
              </w:rPr>
              <w:t>日</w:t>
            </w:r>
            <w:r w:rsidRPr="0029217D">
              <w:rPr>
                <w:rFonts w:ascii="ˎ̥" w:eastAsia="宋体" w:hAnsi="ˎ̥" w:cs="Arial"/>
                <w:color w:val="919191"/>
                <w:kern w:val="0"/>
                <w:szCs w:val="21"/>
              </w:rPr>
              <w:t xml:space="preserve"> </w:t>
            </w:r>
            <w:r w:rsidRPr="0029217D">
              <w:rPr>
                <w:rFonts w:ascii="ˎ̥" w:eastAsia="宋体" w:hAnsi="ˎ̥" w:cs="Arial"/>
                <w:color w:val="919191"/>
                <w:kern w:val="0"/>
                <w:szCs w:val="21"/>
              </w:rPr>
              <w:t>发布</w:t>
            </w:r>
            <w:r w:rsidRPr="0029217D">
              <w:rPr>
                <w:rFonts w:ascii="ˎ̥" w:eastAsia="宋体" w:hAnsi="ˎ̥" w:cs="Arial"/>
                <w:color w:val="919191"/>
                <w:kern w:val="0"/>
                <w:szCs w:val="21"/>
              </w:rPr>
              <w:t xml:space="preserve"> </w:t>
            </w:r>
          </w:p>
        </w:tc>
      </w:tr>
      <w:tr w:rsidR="0040713E" w:rsidRPr="0029217D" w:rsidTr="006A1FCB">
        <w:trPr>
          <w:trHeight w:val="60"/>
          <w:tblCellSpacing w:w="0" w:type="dxa"/>
          <w:jc w:val="center"/>
        </w:trPr>
        <w:tc>
          <w:tcPr>
            <w:tcW w:w="5000" w:type="pct"/>
            <w:vAlign w:val="center"/>
            <w:hideMark/>
          </w:tcPr>
          <w:p w:rsidR="0040713E" w:rsidRPr="0029217D" w:rsidRDefault="0040713E" w:rsidP="006A1FCB">
            <w:pPr>
              <w:widowControl/>
              <w:spacing w:line="360" w:lineRule="auto"/>
              <w:jc w:val="center"/>
              <w:rPr>
                <w:rFonts w:ascii="ˎ̥" w:eastAsia="宋体" w:hAnsi="ˎ̥" w:cs="Arial"/>
                <w:color w:val="000000"/>
                <w:kern w:val="0"/>
                <w:sz w:val="6"/>
                <w:szCs w:val="18"/>
              </w:rPr>
            </w:pPr>
          </w:p>
        </w:tc>
      </w:tr>
      <w:tr w:rsidR="0040713E" w:rsidRPr="0029217D" w:rsidTr="006A1FCB">
        <w:trPr>
          <w:tblCellSpacing w:w="0" w:type="dxa"/>
          <w:jc w:val="center"/>
        </w:trPr>
        <w:tc>
          <w:tcPr>
            <w:tcW w:w="0" w:type="auto"/>
            <w:tcMar>
              <w:top w:w="300" w:type="dxa"/>
              <w:left w:w="0" w:type="dxa"/>
              <w:bottom w:w="0" w:type="dxa"/>
              <w:right w:w="0" w:type="dxa"/>
            </w:tcMar>
            <w:vAlign w:val="center"/>
            <w:hideMark/>
          </w:tcPr>
          <w:p w:rsidR="0040713E" w:rsidRPr="0029217D" w:rsidRDefault="0040713E" w:rsidP="006A1FCB">
            <w:pPr>
              <w:widowControl/>
              <w:spacing w:line="360" w:lineRule="auto"/>
              <w:jc w:val="center"/>
              <w:rPr>
                <w:rFonts w:ascii="ˎ̥" w:eastAsia="宋体" w:hAnsi="ˎ̥" w:cs="Arial"/>
                <w:color w:val="000000"/>
                <w:kern w:val="0"/>
                <w:szCs w:val="21"/>
              </w:rPr>
            </w:pPr>
            <w:r w:rsidRPr="0029217D">
              <w:rPr>
                <w:rFonts w:ascii="宋体" w:eastAsia="宋体" w:hAnsi="宋体" w:cs="Arial" w:hint="eastAsia"/>
                <w:color w:val="000000"/>
                <w:kern w:val="0"/>
                <w:szCs w:val="21"/>
              </w:rPr>
              <w:t>中华人民共和国主席令</w:t>
            </w:r>
            <w:r w:rsidRPr="0029217D">
              <w:rPr>
                <w:rFonts w:ascii="ˎ̥" w:eastAsia="宋体" w:hAnsi="ˎ̥" w:cs="Arial"/>
                <w:color w:val="000000"/>
                <w:kern w:val="0"/>
                <w:sz w:val="18"/>
                <w:szCs w:val="18"/>
              </w:rPr>
              <w:br/>
            </w:r>
            <w:r w:rsidRPr="0029217D">
              <w:rPr>
                <w:rFonts w:ascii="宋体" w:eastAsia="宋体" w:hAnsi="宋体" w:cs="Arial" w:hint="eastAsia"/>
                <w:color w:val="000000"/>
                <w:kern w:val="0"/>
                <w:szCs w:val="21"/>
              </w:rPr>
              <w:t>第二十一号</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《中华人民共和国食品安全法》已由中华人民共和国第十二届全国人民代表大会常务委员会第十四次会议于</w:t>
            </w:r>
            <w:r w:rsidRPr="0029217D">
              <w:rPr>
                <w:rFonts w:ascii="ˎ̥" w:eastAsia="宋体" w:hAnsi="ˎ̥" w:cs="Arial"/>
                <w:color w:val="000000"/>
                <w:kern w:val="0"/>
                <w:szCs w:val="21"/>
              </w:rPr>
              <w:t>2015</w:t>
            </w:r>
            <w:r w:rsidRPr="0029217D">
              <w:rPr>
                <w:rFonts w:ascii="宋体" w:eastAsia="宋体" w:hAnsi="宋体" w:cs="Arial" w:hint="eastAsia"/>
                <w:color w:val="000000"/>
                <w:kern w:val="0"/>
                <w:szCs w:val="21"/>
              </w:rPr>
              <w:t>年</w:t>
            </w:r>
            <w:r w:rsidRPr="0029217D">
              <w:rPr>
                <w:rFonts w:ascii="ˎ̥" w:eastAsia="宋体" w:hAnsi="ˎ̥" w:cs="Arial"/>
                <w:color w:val="000000"/>
                <w:kern w:val="0"/>
                <w:szCs w:val="21"/>
              </w:rPr>
              <w:t>4</w:t>
            </w:r>
            <w:r w:rsidRPr="0029217D">
              <w:rPr>
                <w:rFonts w:ascii="宋体" w:eastAsia="宋体" w:hAnsi="宋体" w:cs="Arial" w:hint="eastAsia"/>
                <w:color w:val="000000"/>
                <w:kern w:val="0"/>
                <w:szCs w:val="21"/>
              </w:rPr>
              <w:t>月</w:t>
            </w:r>
            <w:r w:rsidRPr="0029217D">
              <w:rPr>
                <w:rFonts w:ascii="ˎ̥" w:eastAsia="宋体" w:hAnsi="ˎ̥" w:cs="Arial"/>
                <w:color w:val="000000"/>
                <w:kern w:val="0"/>
                <w:szCs w:val="21"/>
              </w:rPr>
              <w:t>24</w:t>
            </w:r>
            <w:r w:rsidRPr="0029217D">
              <w:rPr>
                <w:rFonts w:ascii="宋体" w:eastAsia="宋体" w:hAnsi="宋体" w:cs="Arial" w:hint="eastAsia"/>
                <w:color w:val="000000"/>
                <w:kern w:val="0"/>
                <w:szCs w:val="21"/>
              </w:rPr>
              <w:t>日修订通过，现将修订后的《中华人民共和国食品安全法》公布，自</w:t>
            </w:r>
            <w:r w:rsidRPr="0029217D">
              <w:rPr>
                <w:rFonts w:ascii="ˎ̥" w:eastAsia="宋体" w:hAnsi="ˎ̥" w:cs="Arial"/>
                <w:color w:val="000000"/>
                <w:kern w:val="0"/>
                <w:szCs w:val="21"/>
              </w:rPr>
              <w:t>2015</w:t>
            </w:r>
            <w:r w:rsidRPr="0029217D">
              <w:rPr>
                <w:rFonts w:ascii="宋体" w:eastAsia="宋体" w:hAnsi="宋体" w:cs="Arial" w:hint="eastAsia"/>
                <w:color w:val="000000"/>
                <w:kern w:val="0"/>
                <w:szCs w:val="21"/>
              </w:rPr>
              <w:t>年</w:t>
            </w:r>
            <w:r w:rsidRPr="0029217D">
              <w:rPr>
                <w:rFonts w:ascii="ˎ̥" w:eastAsia="宋体" w:hAnsi="ˎ̥" w:cs="Arial"/>
                <w:color w:val="000000"/>
                <w:kern w:val="0"/>
                <w:szCs w:val="21"/>
              </w:rPr>
              <w:t>10</w:t>
            </w:r>
            <w:r w:rsidRPr="0029217D">
              <w:rPr>
                <w:rFonts w:ascii="宋体" w:eastAsia="宋体" w:hAnsi="宋体" w:cs="Arial" w:hint="eastAsia"/>
                <w:color w:val="000000"/>
                <w:kern w:val="0"/>
                <w:szCs w:val="21"/>
              </w:rPr>
              <w:t>月</w:t>
            </w:r>
            <w:r w:rsidRPr="0029217D">
              <w:rPr>
                <w:rFonts w:ascii="ˎ̥" w:eastAsia="宋体" w:hAnsi="ˎ̥" w:cs="Arial"/>
                <w:color w:val="000000"/>
                <w:kern w:val="0"/>
                <w:szCs w:val="21"/>
              </w:rPr>
              <w:t>1</w:t>
            </w:r>
            <w:r w:rsidRPr="0029217D">
              <w:rPr>
                <w:rFonts w:ascii="宋体" w:eastAsia="宋体" w:hAnsi="宋体" w:cs="Arial" w:hint="eastAsia"/>
                <w:color w:val="000000"/>
                <w:kern w:val="0"/>
                <w:szCs w:val="21"/>
              </w:rPr>
              <w:t>日起施行。</w:t>
            </w:r>
          </w:p>
          <w:p w:rsidR="0040713E" w:rsidRPr="0029217D" w:rsidRDefault="0040713E" w:rsidP="006A1FCB">
            <w:pPr>
              <w:widowControl/>
              <w:spacing w:line="360" w:lineRule="auto"/>
              <w:jc w:val="left"/>
              <w:rPr>
                <w:rFonts w:ascii="ˎ̥" w:eastAsia="宋体" w:hAnsi="ˎ̥" w:cs="Arial"/>
                <w:color w:val="000000"/>
                <w:kern w:val="0"/>
                <w:szCs w:val="21"/>
              </w:rPr>
            </w:pPr>
            <w:r>
              <w:rPr>
                <w:rFonts w:ascii="宋体" w:eastAsia="宋体" w:hAnsi="宋体" w:cs="Arial" w:hint="eastAsia"/>
                <w:color w:val="000000"/>
                <w:kern w:val="0"/>
                <w:szCs w:val="21"/>
              </w:rPr>
              <w:t xml:space="preserve">　　　　　　　　　　　　　　　　　　　　　　　　　　</w:t>
            </w:r>
            <w:r w:rsidRPr="0029217D">
              <w:rPr>
                <w:rFonts w:ascii="宋体" w:eastAsia="宋体" w:hAnsi="宋体" w:cs="Arial" w:hint="eastAsia"/>
                <w:color w:val="000000"/>
                <w:kern w:val="0"/>
                <w:szCs w:val="21"/>
              </w:rPr>
              <w:t xml:space="preserve">　中华人民共和国主席习近平</w:t>
            </w:r>
            <w:r w:rsidRPr="0029217D">
              <w:rPr>
                <w:rFonts w:ascii="ˎ̥" w:eastAsia="宋体" w:hAnsi="ˎ̥" w:cs="Arial"/>
                <w:color w:val="000000"/>
                <w:kern w:val="0"/>
                <w:sz w:val="18"/>
                <w:szCs w:val="18"/>
              </w:rPr>
              <w:br/>
            </w:r>
            <w:r w:rsidRPr="0029217D">
              <w:rPr>
                <w:rFonts w:ascii="宋体" w:eastAsia="宋体" w:hAnsi="宋体" w:cs="Arial" w:hint="eastAsia"/>
                <w:color w:val="000000"/>
                <w:kern w:val="0"/>
                <w:szCs w:val="21"/>
              </w:rPr>
              <w:t xml:space="preserve">　　　　　　</w:t>
            </w:r>
            <w:proofErr w:type="gramStart"/>
            <w:r w:rsidRPr="0029217D">
              <w:rPr>
                <w:rFonts w:ascii="宋体" w:eastAsia="宋体" w:hAnsi="宋体" w:cs="Arial" w:hint="eastAsia"/>
                <w:color w:val="000000"/>
                <w:kern w:val="0"/>
                <w:szCs w:val="21"/>
              </w:rPr>
              <w:t xml:space="preserve">　　　　　　　　　　　　　　　　　　　　　　　　</w:t>
            </w:r>
            <w:proofErr w:type="gramEnd"/>
            <w:r w:rsidRPr="0029217D">
              <w:rPr>
                <w:rFonts w:ascii="宋体" w:eastAsia="宋体" w:hAnsi="宋体" w:cs="Arial" w:hint="eastAsia"/>
                <w:color w:val="000000"/>
                <w:kern w:val="0"/>
                <w:szCs w:val="21"/>
              </w:rPr>
              <w:t xml:space="preserve"> </w:t>
            </w:r>
            <w:r>
              <w:rPr>
                <w:rFonts w:ascii="宋体" w:eastAsia="宋体" w:hAnsi="宋体" w:cs="Arial" w:hint="eastAsia"/>
                <w:color w:val="000000"/>
                <w:kern w:val="0"/>
                <w:szCs w:val="21"/>
              </w:rPr>
              <w:t xml:space="preserve"> </w:t>
            </w:r>
            <w:r w:rsidRPr="0029217D">
              <w:rPr>
                <w:rFonts w:ascii="Calibri" w:eastAsia="宋体" w:hAnsi="Calibri" w:cs="Arial"/>
                <w:color w:val="000000"/>
                <w:kern w:val="0"/>
                <w:szCs w:val="21"/>
              </w:rPr>
              <w:t>2015</w:t>
            </w:r>
            <w:r w:rsidRPr="0029217D">
              <w:rPr>
                <w:rFonts w:ascii="宋体" w:eastAsia="宋体" w:hAnsi="宋体" w:cs="Arial" w:hint="eastAsia"/>
                <w:color w:val="000000"/>
                <w:kern w:val="0"/>
                <w:szCs w:val="21"/>
              </w:rPr>
              <w:t>年</w:t>
            </w:r>
            <w:r w:rsidRPr="0029217D">
              <w:rPr>
                <w:rFonts w:ascii="ˎ̥" w:eastAsia="宋体" w:hAnsi="ˎ̥" w:cs="Arial"/>
                <w:color w:val="000000"/>
                <w:kern w:val="0"/>
                <w:szCs w:val="21"/>
              </w:rPr>
              <w:t>4</w:t>
            </w:r>
            <w:r w:rsidRPr="0029217D">
              <w:rPr>
                <w:rFonts w:ascii="宋体" w:eastAsia="宋体" w:hAnsi="宋体" w:cs="Arial" w:hint="eastAsia"/>
                <w:color w:val="000000"/>
                <w:kern w:val="0"/>
                <w:szCs w:val="21"/>
              </w:rPr>
              <w:t>月</w:t>
            </w:r>
            <w:r w:rsidRPr="0029217D">
              <w:rPr>
                <w:rFonts w:ascii="ˎ̥" w:eastAsia="宋体" w:hAnsi="ˎ̥" w:cs="Arial"/>
                <w:color w:val="000000"/>
                <w:kern w:val="0"/>
                <w:szCs w:val="21"/>
              </w:rPr>
              <w:t>24</w:t>
            </w:r>
            <w:r w:rsidRPr="0029217D">
              <w:rPr>
                <w:rFonts w:ascii="宋体" w:eastAsia="宋体" w:hAnsi="宋体" w:cs="Arial" w:hint="eastAsia"/>
                <w:color w:val="000000"/>
                <w:kern w:val="0"/>
                <w:szCs w:val="21"/>
              </w:rPr>
              <w:t>日</w:t>
            </w:r>
          </w:p>
          <w:p w:rsidR="0040713E" w:rsidRDefault="0040713E" w:rsidP="0040713E">
            <w:pPr>
              <w:widowControl/>
              <w:spacing w:line="360" w:lineRule="auto"/>
              <w:rPr>
                <w:rFonts w:ascii="宋体" w:eastAsia="宋体" w:hAnsi="宋体" w:cs="Arial" w:hint="eastAsia"/>
                <w:b/>
                <w:bCs/>
                <w:color w:val="000000"/>
                <w:kern w:val="0"/>
                <w:sz w:val="32"/>
              </w:rPr>
            </w:pPr>
          </w:p>
          <w:p w:rsidR="0040713E" w:rsidRPr="0040713E" w:rsidRDefault="0040713E" w:rsidP="006A1FCB">
            <w:pPr>
              <w:widowControl/>
              <w:spacing w:line="360" w:lineRule="auto"/>
              <w:jc w:val="center"/>
              <w:rPr>
                <w:rFonts w:ascii="ˎ̥" w:eastAsia="宋体" w:hAnsi="ˎ̥" w:cs="Arial"/>
                <w:color w:val="000000"/>
                <w:kern w:val="0"/>
                <w:sz w:val="32"/>
                <w:szCs w:val="21"/>
              </w:rPr>
            </w:pPr>
            <w:r w:rsidRPr="0040713E">
              <w:rPr>
                <w:rFonts w:ascii="宋体" w:eastAsia="宋体" w:hAnsi="宋体" w:cs="Arial" w:hint="eastAsia"/>
                <w:b/>
                <w:bCs/>
                <w:color w:val="000000"/>
                <w:kern w:val="0"/>
                <w:sz w:val="32"/>
              </w:rPr>
              <w:t>中华人民共和国食品安全法</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目录</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第一章　总则</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第二章　食品安全风险监测和评估</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第三章　食品安全标准</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第四章　食品生产经营</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第一节　一般规定</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第二节　生产经营过程控制</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第三节　标签、说明书和广告</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第四节　特殊食品</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第五章　食品检验</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第六章　食品进出口</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第七章　食品安全事故处置</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第八章　监督管理</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第九章　法律责任</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第十章　附则</w:t>
            </w:r>
          </w:p>
          <w:p w:rsidR="0040713E" w:rsidRDefault="0040713E" w:rsidP="0040713E">
            <w:pPr>
              <w:widowControl/>
              <w:spacing w:beforeLines="50" w:afterLines="50" w:line="360" w:lineRule="auto"/>
              <w:jc w:val="center"/>
              <w:rPr>
                <w:rFonts w:ascii="宋体" w:eastAsia="宋体" w:hAnsi="宋体" w:cs="Arial" w:hint="eastAsia"/>
                <w:b/>
                <w:color w:val="000000"/>
                <w:kern w:val="0"/>
                <w:sz w:val="24"/>
                <w:szCs w:val="21"/>
              </w:rPr>
            </w:pPr>
          </w:p>
          <w:p w:rsidR="0040713E" w:rsidRDefault="0040713E" w:rsidP="0040713E">
            <w:pPr>
              <w:widowControl/>
              <w:spacing w:beforeLines="50" w:afterLines="50" w:line="360" w:lineRule="auto"/>
              <w:jc w:val="center"/>
              <w:rPr>
                <w:rFonts w:ascii="宋体" w:eastAsia="宋体" w:hAnsi="宋体" w:cs="Arial" w:hint="eastAsia"/>
                <w:b/>
                <w:color w:val="000000"/>
                <w:kern w:val="0"/>
                <w:sz w:val="24"/>
                <w:szCs w:val="21"/>
              </w:rPr>
            </w:pPr>
          </w:p>
          <w:p w:rsidR="0040713E" w:rsidRPr="00E67DFA" w:rsidRDefault="0040713E" w:rsidP="0040713E">
            <w:pPr>
              <w:widowControl/>
              <w:spacing w:beforeLines="50" w:afterLines="50" w:line="360" w:lineRule="auto"/>
              <w:jc w:val="center"/>
              <w:rPr>
                <w:rFonts w:ascii="宋体" w:eastAsia="宋体" w:hAnsi="宋体" w:cs="Arial"/>
                <w:b/>
                <w:color w:val="000000"/>
                <w:kern w:val="0"/>
                <w:sz w:val="24"/>
                <w:szCs w:val="21"/>
              </w:rPr>
            </w:pPr>
            <w:r w:rsidRPr="00E67DFA">
              <w:rPr>
                <w:rFonts w:ascii="宋体" w:eastAsia="宋体" w:hAnsi="宋体" w:cs="Arial" w:hint="eastAsia"/>
                <w:b/>
                <w:color w:val="000000"/>
                <w:kern w:val="0"/>
                <w:sz w:val="24"/>
                <w:szCs w:val="21"/>
              </w:rPr>
              <w:t>第一章　总则</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第一条　为了保证食品安全，保障公众身体健康和生命安全，制定本法。</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第二条　在中华人民共和国境内从事下列活动，应当遵守本法：</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（一）食品生产和加工（以下称食品生产），食品销售和餐饮服务（以下称食品经营）；</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（二）食品添加剂的生产经营；</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（三）用于食品的包装材料、容器、洗涤剂、消毒剂和用于食品生产经营的工具、设备（以下称食品相关产品）的生产经营；</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（四）食品生产经营者使用食品添加剂、食品相关产品；</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（五）食品的贮存和运输；</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（六）对食品、食品添加剂、食品相关产品的安全管理。</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供食用的源于农业的初级产品（以下称食用农产品）的质量安全管理，遵守《中华人民共和国农产品质量安全法》的规定。但是，食用农产品的市场销售、有关质量安全标准的制定、有关安全信息的公布和本法对农业投入品</w:t>
            </w:r>
            <w:proofErr w:type="gramStart"/>
            <w:r w:rsidRPr="0029217D">
              <w:rPr>
                <w:rFonts w:ascii="宋体" w:eastAsia="宋体" w:hAnsi="宋体" w:cs="Arial" w:hint="eastAsia"/>
                <w:color w:val="000000"/>
                <w:kern w:val="0"/>
                <w:szCs w:val="21"/>
              </w:rPr>
              <w:t>作出</w:t>
            </w:r>
            <w:proofErr w:type="gramEnd"/>
            <w:r w:rsidRPr="0029217D">
              <w:rPr>
                <w:rFonts w:ascii="宋体" w:eastAsia="宋体" w:hAnsi="宋体" w:cs="Arial" w:hint="eastAsia"/>
                <w:color w:val="000000"/>
                <w:kern w:val="0"/>
                <w:szCs w:val="21"/>
              </w:rPr>
              <w:t>规定的，应当遵守本法的规定。</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第三条　食品安全工作实行预防为主、风险管理、全程控制、社会共治，建立科学、严格的监督管理制度。</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第四条　食品生产经营者对其生产经营食品的安全负责。</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食品生产经营者应当依照法律、法规和食品安全标准从事生产经营活动，保证食品安全，诚信自律，对社会和公众负责，接受社会监督，承担社会责任。</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第五条　国务院设立食品安全委员会，其职责由国务院规定。</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国务院食品药品监督管理部门依照本法和国务院规定的职责，对食品生产经营活动实施监督管理。</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国务院卫生行政部门依照本法和国务院规定的职责，组织开展食品安全风险监测和风险评估，会同国务院食品药品监督管理部门制定并公布食品安全国家标准。</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国务院其他有关部门依照本法和国务院规定的职责，承担有关食品安全工作。</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第六条　县级以上地方人民政府对本行政区域的食品安全监督管理工作负责，统一领导、组织、协调本行政区域的食品安全监督管理工作以及食品安全突发事件应对工作，建立健全食品安全全程监督管理工作机制和信息共享机制。</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lastRenderedPageBreak/>
              <w:t xml:space="preserve">　　县级以上地方人民政府依照本法和国务院的规定，确定本级食品药品监督管理、卫生行政部门和其他有关部门的职责。有关部门在各自职责范围内负责本行政区域的食品安全监督管理工作。</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县级人民政府食品药品监督管理部门可以在乡镇或者特定区域设立派出机构。</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第七条　县级以上地方人民政府实行食品安全监督管理责任制。上级人民政府负责对下一级人民政府的食品安全监督管理工作进行评议、考核。县级以上地方人民政府负责对本级食品药品监督管理部门和其他有关部门的食品安全监督管理工作进行评议、考核。</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第八条　县级以上人民政府应当将食品安全工作纳入本级国民经济和社会发展规划，将食品安全工作经费列入本级政府财政预算，加强食品安全监督管理能力建设，为食品安全工作提供保障。</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县级以上人民政府食品药品监督管理部门和其他有关部门应当加强沟通、密切配合，按照各自职责分工，依法行使职权，承担责任。</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第九条　食品行业协会应当加强行业自律，按照章程建立健全行业规范和奖惩机制，提供食品安全信息、技术等服务，引导和督促食品生产经营者依法生产经营，推动行业诚信建设，宣传、普及食品安全知识。</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消费者协会和其他消费者组织对违反本法规定，损害消费者合法权益的行为，依法进行社会监督。</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第十条　各级人民政府应当加强食品安全的宣传教育，普及食品安全知识，鼓励社会组织、基层群众性自治组织、食品生产经营者开展食品安全法律、法规以及食品安全标准和知识的普及工作，倡导健康的饮食方式，增强消费者食品安全意识和自我保护能力。</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新闻媒体应当开展食品安全法律、法规以及食品安全标准和知识的公益宣传，并对食品安全违法行为进行舆论监督。有关食品安全的宣传报道应当真实、公正。</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第十一条　国家鼓励和支持开展与食品安全有关的基础研究、应用研究，鼓励和支持食品生产经营者为提高食品安全水平采用先进技术和先进管理规范。</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国家对农药的使用实行严格的管理制度，加快淘汰剧毒、高毒、高残留农药，推动替代产品的研发和应用，鼓励使用高效低毒低残留农药。</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第十二条　任何组织或者个人有权举报食品安全违法行为，依法向有关部门了解食品安全信息，对食品安全监督管理工作提出意见和建议。</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第十三条　对在食品安全工作中做出突出贡献的单位和个人，按照国家有关规定给予表</w:t>
            </w:r>
            <w:r w:rsidRPr="0029217D">
              <w:rPr>
                <w:rFonts w:ascii="宋体" w:eastAsia="宋体" w:hAnsi="宋体" w:cs="Arial" w:hint="eastAsia"/>
                <w:color w:val="000000"/>
                <w:kern w:val="0"/>
                <w:szCs w:val="21"/>
              </w:rPr>
              <w:lastRenderedPageBreak/>
              <w:t>彰、奖励。</w:t>
            </w:r>
          </w:p>
        </w:tc>
      </w:tr>
      <w:tr w:rsidR="0040713E" w:rsidRPr="0029217D" w:rsidTr="006A1FCB">
        <w:trPr>
          <w:tblCellSpacing w:w="0" w:type="dxa"/>
          <w:jc w:val="center"/>
        </w:trPr>
        <w:tc>
          <w:tcPr>
            <w:tcW w:w="0" w:type="auto"/>
            <w:vAlign w:val="center"/>
            <w:hideMark/>
          </w:tcPr>
          <w:p w:rsidR="0040713E" w:rsidRDefault="0040713E" w:rsidP="006A1FCB">
            <w:pPr>
              <w:widowControl/>
              <w:spacing w:line="360" w:lineRule="auto"/>
              <w:rPr>
                <w:rFonts w:ascii="宋体" w:eastAsia="宋体" w:hAnsi="宋体" w:cs="Arial" w:hint="eastAsia"/>
                <w:color w:val="000000"/>
                <w:kern w:val="0"/>
                <w:szCs w:val="21"/>
              </w:rPr>
            </w:pPr>
          </w:p>
          <w:p w:rsidR="0040713E" w:rsidRPr="00E67DFA" w:rsidRDefault="0040713E" w:rsidP="0040713E">
            <w:pPr>
              <w:widowControl/>
              <w:spacing w:beforeLines="50" w:afterLines="50" w:line="360" w:lineRule="auto"/>
              <w:jc w:val="center"/>
              <w:rPr>
                <w:rFonts w:ascii="宋体" w:eastAsia="宋体" w:hAnsi="宋体" w:cs="Arial"/>
                <w:b/>
                <w:color w:val="000000"/>
                <w:kern w:val="0"/>
                <w:sz w:val="24"/>
                <w:szCs w:val="21"/>
              </w:rPr>
            </w:pPr>
            <w:r w:rsidRPr="00E67DFA">
              <w:rPr>
                <w:rFonts w:ascii="宋体" w:eastAsia="宋体" w:hAnsi="宋体" w:cs="Arial" w:hint="eastAsia"/>
                <w:b/>
                <w:color w:val="000000"/>
                <w:kern w:val="0"/>
                <w:sz w:val="24"/>
                <w:szCs w:val="21"/>
              </w:rPr>
              <w:t>第二章　食品安全风险监测和评估</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第十四条　国家建立食品安全风险监测制度，对食源性疾病、食品污染以及食品中的有害因素进行监测。</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国务院卫生行政部门会同国务院食品药品监督管理、质量监督等部门，制定、实施国家食品安全风险监测计划。</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国务院食品药品监督管理部门和其他有关部门获知有关食品安全风险信息后，应当立即核实并向国务院卫生行政部门通报。对有关部门通报的食品安全风险信息以及医疗机构报告的食源性疾病等有关疾病信息，国务院卫生行政部门应当会同国务院有关部门分析研究，认为必要的，及时调整国家食品安全风险监测计划。</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省、自治区、直辖市人民政府卫生行政部门会同同级食品药品监督管理、质量监督等部门，根据国家食品安全风险监测计划，结合本行政区域的具体情况，制定、调整本行政区域的食品安全风险监测方案，报国务院卫生行政部门备案并实施。</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第十五条　承担食品安全风险监测工作的技术机构应当根据食品安全风险监测计划和监测方案开展监测工作，保证监测数据真实、准确，并按照食品安全风险监测计划和监测方案的要求报送监测数据和分析结果。</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食品安全风险监测工作人员有权进入相关食用农产品种植养殖、食品生产经营场所采集样品、收集相关数据。采集样品应当按照市场价格支付费用。</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第十六条　食品安全风险监测结果表明可能存在食品安全隐患的，县级以上人民政府卫生行政部门应当及时将相关信息通报同级食品药品监督管理等部门，并报告本级人民政府和上级人民政府卫生行政部门。食品药品监督管理等部门应当组织开展进一步调查。</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第十七条　国家建立食品安全风险评估制度，运用科学方法，根据食品安全风险监测信息、科学数据以及有关信息，对食品、食品添加剂、食品相关产品中生物性、化学性和物理性危害因素进行风险评估。</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国务院卫生行政部门负责组织食品安全风险评估工作，成立由医学、农业、食品、营养、生物、环境等方面的专家组成的食品安全风险评估专家委员会进行食品安全风险评估。食品安全风险评估结果由国务院卫生行政部门公布。</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lastRenderedPageBreak/>
              <w:t xml:space="preserve">　　对农药、肥料、兽药、饲料和饲料添加剂等的安全性评估，应当有食品安全风险评估专家委员会的专家参加。</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食品安全风险评估不得向生产经营者收取费用，采集样品应当按照市场价格支付费用。</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第十八条　有下列情形之一的，应当进行食品安全风险评估：</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（一）通过食品安全风险监测或者接到举报发现食品、食品添加剂、食品相关产品可能存在安全隐患的；</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（二）为制定或者修订食品安全国家标准提供科学依据需要进行风险评估的；</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（三）为确定监督管理的重点领域、重点品种需要进行风险评估的；</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（四）发现新的可能危害食品安全因素的；</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（五）需要判断某一因素是否构成食品安全隐患的；</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（六）国务院卫生行政部门认为需要进行风险评估的其他情形。</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第十九条　国务院食品药品监督管理、质量监督、农业行政等部门在监督管理工作中发现需要进行食品安全风险评估的，应当向国务院卫生行政部门提出食品安全风险评估的建议，并提供风险来源、相关检验数据和结论等信息、资料。属于本法第十八条规定情形的，国务院卫生行政部门应当及时进行食品安全风险评估，并向国务院有关部门通报评估结果。</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第二十条　省级以上人民政府卫生行政、农业行政部门应当及时相互通报食品、食用农产品安全风险监测信息。</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国务院卫生行政、农业行政部门应当及时相互通报食品、食用农产品安全风险评估结果等信息。</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第二十一条　食品安全风险评估结果是制定、修订食品安全标准和实施食品安全监督管理的科学依据。</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经食品安全风险评估，得出食品、食品添加剂、食品相关产品不安全结论的，国务院食品药品监督管理、质量监督等部门应当依据各自职责立即向社会公告，告知消费者停止食用或者使用，并采取相应措施，确保该食品、食品添加剂、食品相关产品停止生产经营；需要制定、修订相关食品安全国家标准的，国务院卫生行政部门应当会同国务院食品药品监督管理部门立即制定、修订。</w:t>
            </w:r>
          </w:p>
          <w:p w:rsidR="0040713E" w:rsidRPr="0029217D" w:rsidRDefault="0040713E" w:rsidP="006A1FCB">
            <w:pPr>
              <w:widowControl/>
              <w:spacing w:line="360" w:lineRule="auto"/>
              <w:jc w:val="left"/>
              <w:rPr>
                <w:rFonts w:ascii="ˎ̥" w:eastAsia="宋体" w:hAnsi="ˎ̥" w:cs="Arial"/>
                <w:color w:val="000000"/>
                <w:kern w:val="0"/>
                <w:szCs w:val="21"/>
              </w:rPr>
            </w:pPr>
            <w:r w:rsidRPr="0029217D">
              <w:rPr>
                <w:rFonts w:ascii="宋体" w:eastAsia="宋体" w:hAnsi="宋体" w:cs="Arial" w:hint="eastAsia"/>
                <w:color w:val="000000"/>
                <w:kern w:val="0"/>
                <w:szCs w:val="21"/>
              </w:rPr>
              <w:t xml:space="preserve">　　第二十二条　国务院食品药品监督管理部门应当会同国务院有关部门，根据食品安全风险评估结果、食品安全监督管理信息，对食品安全状况进行综合分析。对经综合分析表明可能具有较高程度安全风险的食品，国务院食品药品监督管理部门应当及时提出食品安全风险</w:t>
            </w:r>
            <w:r w:rsidRPr="0029217D">
              <w:rPr>
                <w:rFonts w:ascii="宋体" w:eastAsia="宋体" w:hAnsi="宋体" w:cs="Arial" w:hint="eastAsia"/>
                <w:color w:val="000000"/>
                <w:kern w:val="0"/>
                <w:szCs w:val="21"/>
              </w:rPr>
              <w:lastRenderedPageBreak/>
              <w:t>警示，并向社会公布。</w:t>
            </w:r>
          </w:p>
          <w:p w:rsidR="0040713E" w:rsidRDefault="0040713E" w:rsidP="006A1FCB">
            <w:pPr>
              <w:spacing w:line="360" w:lineRule="auto"/>
              <w:ind w:firstLine="420"/>
              <w:jc w:val="left"/>
              <w:rPr>
                <w:rFonts w:ascii="宋体" w:eastAsia="宋体" w:hAnsi="宋体" w:cs="Arial" w:hint="eastAsia"/>
                <w:color w:val="000000"/>
                <w:kern w:val="0"/>
                <w:szCs w:val="21"/>
              </w:rPr>
            </w:pPr>
            <w:r w:rsidRPr="0029217D">
              <w:rPr>
                <w:rFonts w:ascii="宋体" w:eastAsia="宋体" w:hAnsi="宋体" w:cs="Arial" w:hint="eastAsia"/>
                <w:color w:val="000000"/>
                <w:kern w:val="0"/>
                <w:szCs w:val="21"/>
              </w:rPr>
              <w:t>第二十三条　县级以上人民政府食品药品监督管理部门和其他有关部门、食品安全风险评估专家委员会及其技术机构，应当按照科学、客观、及时、公开的原则，组织食品生产经营者、食品检验机构、认证机构、食品行业协会、消费者协会以及新闻媒体等，就食品安全风险评估信息和食品安全监督管理信息进行交流沟通。</w:t>
            </w:r>
          </w:p>
          <w:p w:rsidR="0040713E" w:rsidRPr="00E67DFA" w:rsidRDefault="0040713E" w:rsidP="0040713E">
            <w:pPr>
              <w:widowControl/>
              <w:spacing w:beforeLines="50" w:afterLines="50" w:line="360" w:lineRule="auto"/>
              <w:jc w:val="center"/>
              <w:rPr>
                <w:rFonts w:ascii="宋体" w:eastAsia="宋体" w:hAnsi="宋体" w:cs="Arial"/>
                <w:b/>
                <w:color w:val="000000"/>
                <w:kern w:val="0"/>
                <w:sz w:val="24"/>
                <w:szCs w:val="21"/>
              </w:rPr>
            </w:pPr>
            <w:r w:rsidRPr="00E67DFA">
              <w:rPr>
                <w:rFonts w:ascii="宋体" w:eastAsia="宋体" w:hAnsi="宋体" w:cs="Arial" w:hint="eastAsia"/>
                <w:b/>
                <w:color w:val="000000"/>
                <w:kern w:val="0"/>
                <w:sz w:val="24"/>
                <w:szCs w:val="21"/>
              </w:rPr>
              <w:t>第三章　食品安全标准</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第二十四条　制定食品安全标准，应当以保障公众身体健康为宗旨，做到科学合理、安全可靠。</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第二十五条　食品安全标准是强制执行的标准。除食品安全标准外，不得制定其他食品强制性标准。</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第二十六条　食品安全标准应当包括下列内容：</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（一）食品、食品添加剂、食品相关产品中的致病性微生物，农药残留、兽药残留、生物毒素、重金属等污染物质以及其他危害人体健康物质的限量规定；</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（二）食品添加剂的品种、使用范围、用量；</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（三）专供婴幼儿和其他特定人群的主辅食品的营养成分要求；</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（四）对与卫生、营养等食品安全要求有关的标签、标志、说明书的要求；</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（五）食品生产经营过程的卫生要求；</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（六）与食品安全有关的质量要求；</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（七）与食品安全有关的食品检验方法与规程；</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（八）其他需要制定为食品安全标准的内容。</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第二十七条　食品安全国家标准由国务院卫生行政部门会同国务院食品药品监督管理部门制定、公布，国务院标准化行政部门提供国家标准编号。</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食品中农药残留、兽药残留的限量规定及其检验方法与规程由国务院卫生行政部门、国务院农业行政部门会同国务院食品药品监督管理部门制定。</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屠宰畜、禽的检验规程由国务院农业行政部门会同国务院卫生行政部门制定。</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第二十八条　制定食品安全国家标准，应当依据食品安全风险评估结果并充分考虑食用农产品安全风险评估结果，参照相关的国际标准和国际食品安全风险评估结果，并将食品安全国家标准草案向社会公布，广泛听取食品生产经营者、消费者、有关部门等方面的意见。</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食品安全国家标准应当经国务院卫生行政部门组织的食品安全国家标准审评委员会审</w:t>
            </w:r>
            <w:r w:rsidRPr="00E67DFA">
              <w:rPr>
                <w:rFonts w:ascii="宋体" w:eastAsia="宋体" w:hAnsi="宋体" w:cs="Arial" w:hint="eastAsia"/>
                <w:color w:val="000000"/>
                <w:kern w:val="0"/>
                <w:szCs w:val="21"/>
              </w:rPr>
              <w:lastRenderedPageBreak/>
              <w:t>查通过。食品安全国家标准审评委员会由医学、农业、食品、营养、生物、环境等方面的专家以及国务院有关部门、食品行业协会、消费者协会的代表组成，对食品安全国家标准草案的科学性和实用性等进行审查。</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第二十九条　对地方特色食品，没有食品安全国家标准的，省、自治区、直辖市人民政府卫生行政部门可以制定并公布食品安全地方标准，报国务院卫生行政部门备案。食品安全国家标准制定后，该地方标准即行废止。</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第三十条　国家鼓励食品生产企业制定严于食品安全国家标准或者地方标准的企业标准，在本企业适用，并报省、自治区、直辖市人民政府卫生行政部门备案。</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第三十一条　省级以上人民政府卫生行政部门应当在其网站上公布制定和备案的食品安全国家标准、地方标准和企业标准，供公众免费查阅、下载。</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对食品安全标准执行过程中的问题，县级以上人民政府卫生行政部门应当会同有关部门及时给予指导、解答。</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第三十二条　省级以上人民政府卫生行政部门应当会同同级食品药品监督管理、质量监督、农业行政等部门，分别对食品安全国家标准和地方标准的执行情况进行跟踪评价，并根据评价结果及时修订食品安全标准。</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省级以上人民政府食品药品监督管理、质量监督、农业行政等部门应当对食品安全标准执行中存在的问题进行收集、汇总，并及时向同级卫生行政部门通报。</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食品生产经营者、食品行业协会发现食品安全标准在执行中存在问题的，应当立即向卫生行政部门报告。</w:t>
            </w:r>
          </w:p>
          <w:p w:rsidR="0040713E" w:rsidRPr="00E67DFA" w:rsidRDefault="0040713E" w:rsidP="0040713E">
            <w:pPr>
              <w:widowControl/>
              <w:spacing w:beforeLines="50" w:afterLines="50" w:line="360" w:lineRule="auto"/>
              <w:jc w:val="center"/>
              <w:rPr>
                <w:rFonts w:ascii="宋体" w:eastAsia="宋体" w:hAnsi="宋体" w:cs="Arial"/>
                <w:b/>
                <w:color w:val="000000"/>
                <w:kern w:val="0"/>
                <w:sz w:val="24"/>
                <w:szCs w:val="21"/>
              </w:rPr>
            </w:pPr>
            <w:r w:rsidRPr="00E67DFA">
              <w:rPr>
                <w:rFonts w:ascii="宋体" w:eastAsia="宋体" w:hAnsi="宋体" w:cs="Arial" w:hint="eastAsia"/>
                <w:b/>
                <w:color w:val="000000"/>
                <w:kern w:val="0"/>
                <w:sz w:val="24"/>
                <w:szCs w:val="21"/>
              </w:rPr>
              <w:t>第四章　食品生产经营</w:t>
            </w:r>
          </w:p>
          <w:p w:rsidR="0040713E" w:rsidRPr="00E67DFA" w:rsidRDefault="0040713E" w:rsidP="006A1FCB">
            <w:pPr>
              <w:widowControl/>
              <w:spacing w:line="360" w:lineRule="auto"/>
              <w:jc w:val="center"/>
              <w:rPr>
                <w:rFonts w:ascii="ˎ̥" w:eastAsia="宋体" w:hAnsi="ˎ̥" w:cs="Arial"/>
                <w:color w:val="000000"/>
                <w:kern w:val="0"/>
                <w:szCs w:val="21"/>
              </w:rPr>
            </w:pPr>
            <w:r w:rsidRPr="00E67DFA">
              <w:rPr>
                <w:rFonts w:ascii="宋体" w:eastAsia="宋体" w:hAnsi="宋体" w:cs="Arial" w:hint="eastAsia"/>
                <w:color w:val="000000"/>
                <w:kern w:val="0"/>
                <w:szCs w:val="21"/>
              </w:rPr>
              <w:t>第一节　一般规定</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第三十三条　食品生产经营应当符合食品安全标准，并符合下列要求：</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（一）具有与生产经营的食品品种、数量相适应的食品原料处理和食品加工、包装、贮存等场所，保持该场所环境整洁，并与有毒、有害场所以及其他污染源保持规定的距离；</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二）具有与生产经营的食品品种、数量相适应的生产经营设备或者设施，有相应的消毒、更衣、盥洗、采光、照明、通风、防腐、防尘、防蝇、防鼠、防虫、洗涤以及处理废水、存放垃圾和废弃物的设备或者设施；</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（三）有专职或者兼职的食品安全专业技术人员、食品安全管理人员和保证食品安全的规章制度；</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lastRenderedPageBreak/>
              <w:t xml:space="preserve">　　（四）具有合理的设备布局和工艺流程，防止待加工食品与直接入口食品、原料与成品交叉污染，避免食品接触有毒物、不洁物；</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（五）餐具、饮具和盛放直接入口食品的容器，使用前应当洗净、消毒，炊具、用具用后应当洗净，保持清洁；</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（六）贮存、运输和装卸食品的容器、工具和设备应当安全、无害，保持清洁，防止食品污染，并符合保证食品安全所需的温度、湿度等特殊要求，不得将食品与有毒、有害物品一同贮存、运输；</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（七）直接入口的食品应当使用无毒、清洁的包装材料、餐具、饮具和容器；</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（八）食品生产经营人员应当保持个人卫生，生产经营食品时，应当将手洗净，穿戴清洁的工作衣、帽等；销售无包装的直接入口食品时，应当使用无毒、清洁的容器、售货工具和设备；</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（九）用水应当符合国家规定的生活饮用水卫生标准；</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（十）使用的洗涤剂、消毒剂应当对人体安全、无害；</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（十一）法律、法规规定的其他要求。</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非食品生产经营者从事食品贮存、运输和装卸的，应当符合前款第六项的规定。</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第三十四条　禁止生产经营下列食品、食品添加剂、食品相关产品：</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（一）用非食品原料生产的食品或者添加食品添加剂以外的化学物质和其他可能危害人体健康物质的食品，或者用回收食品作为原料生产的食品；</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（二）致病性微生物，农药残留、兽药残留、生物毒素、重金属等污染物质以及其他危害人体健康的物质含量超过食品安全标准限量的食品、食品添加剂、食品相关产品；</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（三）用超过保质期的食品原料、食品添加剂生产的食品、食品添加剂；</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（四）超范围、超限量使用食品添加剂的食品；</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（五）营养成分不符合食品安全标准的专供婴幼儿和其他特定人群的主辅食品；</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（六）腐败变质、油脂酸败、霉变生虫、污秽不洁、混有异物、掺假掺杂或者感官性状异常的食品、食品添加剂；</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（七）病死、毒死或者死因不明的禽、畜、兽、水产动物肉类及其制品；</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（八）未按规定进行检疫或者检疫不合格的肉类，或者未经检验或者检验不合格的肉类制品；</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（九）被包装材料、容器、运输工具等污染的食品、食品添加剂；</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lastRenderedPageBreak/>
              <w:t xml:space="preserve">　　（十）标注虚假生产日期、保质期或者超过保质期的食品、食品添加剂；</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（十一）无标签的预包装食品、食品添加剂；</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（十二）国家为防病等特殊需要明令禁止生产经营的食品；</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（十三）其他不符合法律、法规或者食品安全标准的食品、食品添加剂、食品相关产品。</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第三十五条　国家对食品生产经营实行许可制度。从事食品生产、食品销售、餐饮服务，应当依法取得许可。但是，销售食用农产品，不需要取得许可。</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第三十六条　食品生产加工小作坊和食品摊贩等从事食品生产经营活动，应当符合本法规定的与其生产经营规模、条件相适应的食品安全要求，保证所生产经营的食品卫生、无毒、无害，食品药品监督管理部门应当对其加强监督管理。</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县级以上地方人民政府应当对食品生产加工小作坊、食品摊贩等进行综合治理，加强服务和统一规划，改善其生产经营环境，鼓励和支持其改进生产经营条件，进入集中交易市场、店铺等固定场所经营，或者在指定的临时经营区域、时段经营。</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食品生产加工小作坊和食品摊贩等的具体管理办法由省、自治区、直辖市制定。</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第三十七　</w:t>
            </w:r>
            <w:proofErr w:type="gramStart"/>
            <w:r w:rsidRPr="00E67DFA">
              <w:rPr>
                <w:rFonts w:ascii="宋体" w:eastAsia="宋体" w:hAnsi="宋体" w:cs="Arial" w:hint="eastAsia"/>
                <w:color w:val="000000"/>
                <w:kern w:val="0"/>
                <w:szCs w:val="21"/>
              </w:rPr>
              <w:t>条利用</w:t>
            </w:r>
            <w:proofErr w:type="gramEnd"/>
            <w:r w:rsidRPr="00E67DFA">
              <w:rPr>
                <w:rFonts w:ascii="宋体" w:eastAsia="宋体" w:hAnsi="宋体" w:cs="Arial" w:hint="eastAsia"/>
                <w:color w:val="000000"/>
                <w:kern w:val="0"/>
                <w:szCs w:val="21"/>
              </w:rPr>
              <w:t>新的食品原料生产食品，或者生产食品添加剂新品种、食品相关产品新品种，应当向国务院卫生行政部门提交相关产品的安全性评估材料。国务院卫生行政部门应当自收到申请之日起六十日内组织审查；对符合食品安全要求的，准予许可并公布；对不符合食品安全要求的，不予许可并书面说明理由。</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第三十八条　生产经营的食品中不得添加药品，但是可以添加按照传统既是食品又是中药材的物质。按照传统既是食品又是中药材的物质目录由国务院卫生行政部门会同国务院食品药品监督管理部门制定、公布。</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第三十九条　国家对食品添加剂生产实行许可制度。从事食品添加剂生产，应当具有与所生产食品添加剂品种相适应的场所、生产设备或者设施、专业技术人员和管理制度，并依照本法第三十五条第二款规定的程序，取得食品添加剂生产许可。</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生产食品添加剂应当符合法律、法规和食品安全国家标准。</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第四十条　食品添加剂应当在技术上确有必要且经过风险评估证明安全可靠，方可列入</w:t>
            </w:r>
            <w:r w:rsidRPr="00E67DFA">
              <w:rPr>
                <w:rFonts w:ascii="宋体" w:eastAsia="宋体" w:hAnsi="宋体" w:cs="Arial" w:hint="eastAsia"/>
                <w:color w:val="000000"/>
                <w:kern w:val="0"/>
                <w:szCs w:val="21"/>
              </w:rPr>
              <w:lastRenderedPageBreak/>
              <w:t>允许使用的范围；有关食品安全国家标准应当根据技术必要性和食品安全风险评估结果及时修订。</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食品生产经营者应当按照食品安全国家标准使用食品添加剂。</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第四十一条　生产食品相关产品应当符合法律、法规和食品安全国家标准。对直接接触食品的包装材料等具有较高风险的食品相关产品，按照国家有关工业产品生产许可证管理的规定实施生产许可。质量监督部门应当加强对食品相关产品生产活动的监督管理。</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第四十二条　国家建立食品安全全程追溯制度。</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食品生产经营者应当依照本法的规定，建立食品安全追溯体系，保证食品可追溯。国家鼓励食品生产经营者采用信息化手段采集、留存生产经营信息，建立食品安全追溯体系。</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国务院食品药品监督管理部门会同国务院农业行政等有关部门建立食品安全全程追溯协作机制。</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第四十三条　地方各级人民政府应当采取措施鼓励食品规模化生产和连锁经营、配送。</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国家鼓励食品生产经营企业参加食品安全责任保险。</w:t>
            </w:r>
          </w:p>
          <w:p w:rsidR="0040713E" w:rsidRPr="00E67DFA" w:rsidRDefault="0040713E" w:rsidP="006A1FCB">
            <w:pPr>
              <w:widowControl/>
              <w:spacing w:line="360" w:lineRule="auto"/>
              <w:jc w:val="center"/>
              <w:rPr>
                <w:rFonts w:ascii="ˎ̥" w:eastAsia="宋体" w:hAnsi="ˎ̥" w:cs="Arial"/>
                <w:color w:val="000000"/>
                <w:kern w:val="0"/>
                <w:szCs w:val="21"/>
              </w:rPr>
            </w:pPr>
            <w:r w:rsidRPr="00E67DFA">
              <w:rPr>
                <w:rFonts w:ascii="宋体" w:eastAsia="宋体" w:hAnsi="宋体" w:cs="Arial" w:hint="eastAsia"/>
                <w:color w:val="000000"/>
                <w:kern w:val="0"/>
                <w:szCs w:val="21"/>
              </w:rPr>
              <w:t>第二节　生产经营过程控制</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第四十四条　食品生产经营企业应当建立健全食品安全管理制度，对职工进行食品安全知识培训，加强食品检验工作，依法从事生产经营活动。</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食品生产经营企业的主要负责人应当落实企业食品安全管理制度，对本企业的食品安全工作全面负责。</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食品生产经营企业应当配备食品安全管理人员，加强对其培训和考核。经考核不具备食品安全管理能力的，不得上岗。食品药品监督管理部门应当对企业食品安全管理人员随机进行监督抽查考核并公布考核情况。监督抽查考核不得收取费用。</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第四十五条　食品生产经营者应当建立并执行从业人员健康管理制度。患有国务院卫生行政部门规定的有碍食品安全疾病的人员，不得从事接触直接入口食品的工作。</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从事接触直接入口食品工作的食品生产经营人员应当每年进行健康检查，取得健康证明后方可上岗工作。</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第四十六条　食品生产企业应当就下列事项制定并实施控制要求，保证所生产的食品符合食品安全标准：</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（一）原料采购、原料验收、投料等原料控制；</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（二）生产工序、设备、贮存、包装等生产关键环节控制；</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lastRenderedPageBreak/>
              <w:t xml:space="preserve">　　（三）原料检验、半成品检验、成品出厂检验等检验控制；</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（四）运输和交付控制。</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第四十七条　食品生产经营者应当建立食品安全自查制度，定期对食品安全状况进行检查评价。生产经营条件发生变化，不再符合食品安全要求的，食品生产经营者应当立即采取整改措施；有发生食品安全事故潜在风险的，应当立即停止食品生产经营活动，并向所在地县级人民政府食品药品监督管理部门报告。</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第四十八条　国家鼓励食品生产经营企业符合良好生产规范要求，实施危害分析与关键控制点体系，提高食品安全管理水平。</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对通过良好生产规范、危害分析与关键控制点体系认证的食品生产经营企业，认证机构应当依法实施跟踪调查；对不再符合认证要求的企业，应当依法撤销认证，及时向县级以上人民政府食品药品监督管理部门通报，并向社会公布。认证机构实施跟踪调查不得收取费用。</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第四十九条　食用农产品生产者应当按照食品安全标准和国家有关规定使用农药、肥料、兽药、饲料和饲料添加剂等农业投入品，严格执行农业投入品使用安全间隔期或者休药期的规定，不得使用国家明令禁止的农业投入品。禁止将剧毒、高毒农药用于蔬菜、瓜果、茶叶和中草药材等国家规定的农作物。</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食用农产品的生产企业和农民专业合作经济组织应当建立农业投入品使用记录制度。</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县级以上人民政府农业行政部门应当加强对农业投入品使用的监督管理和指导，建立健全农业投入</w:t>
            </w:r>
            <w:proofErr w:type="gramStart"/>
            <w:r w:rsidRPr="00E67DFA">
              <w:rPr>
                <w:rFonts w:ascii="宋体" w:eastAsia="宋体" w:hAnsi="宋体" w:cs="Arial" w:hint="eastAsia"/>
                <w:color w:val="000000"/>
                <w:kern w:val="0"/>
                <w:szCs w:val="21"/>
              </w:rPr>
              <w:t>品安全</w:t>
            </w:r>
            <w:proofErr w:type="gramEnd"/>
            <w:r w:rsidRPr="00E67DFA">
              <w:rPr>
                <w:rFonts w:ascii="宋体" w:eastAsia="宋体" w:hAnsi="宋体" w:cs="Arial" w:hint="eastAsia"/>
                <w:color w:val="000000"/>
                <w:kern w:val="0"/>
                <w:szCs w:val="21"/>
              </w:rPr>
              <w:t>使用制度。</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第五十条　食品生产者采购食品原料、食品添加剂、食品相关产品，应当查验供货者的许可证和产品合格证明；对无法提供合格证明的食品原料，应当按照食品安全标准进行检验；不得采购或者使用不符合食品安全标准的食品原料、食品添加剂、食品相关产品。</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第五十一条　食品生产企业应当建立食品出厂检验记录制度，查验出厂食品的检验合格证和安全状况，如实记录食品的名称、规格、数量、生产日期或者生产批号、保质期、检验合格证号、销售日期以及购货者名称、地址、联系方式等内容，并保存相关凭证。记录和凭证保存期限应当符合本法第五十条第二款的规定。</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lastRenderedPageBreak/>
              <w:t xml:space="preserve">　　第五十二条　食品、食品添加剂、食品相关产品的生产者，应当按照食品安全标准对所生产的食品、食品添加剂、食品相关产品进行检验，检验合格后方可出厂或者销售。</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第五十三条　食品经营者采购食品，应当查验供货者的许可证和食品出厂检验合格证或者其他合格证明（以下称合格证明文件）。</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食品经营企业应当建立食品进货查验记录制度，如实记录食品的名称、规格、数量、生产日期或者生产批号、保质期、进货日期以及供货者名称、地址、联系方式等内容，并保存相关凭证。记录和凭证保存期限应当符合本法第五十条第二款的规定。</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实行统一配送经营方式的食品经营企业，可以由企业总部统一查验供货者的许可证和食品合格证明文件，进行食品进货查验记录。</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从事食品批发业务的经营企业应当建立食品销售记录制度，如实记录批发食品的名称、规格、数量、生产日期或者生产批号、保质期、销售日期以及购货者名称、地址、联系方式等内容，并保存相关凭证。记录和凭证保存期限应当符合本法第五十条第二款的规定。</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第五十四条　食品经营者应当按照保证食品安全的要求贮存食品，定期检查库存食品，及时清理变质或者超过保质期的食品。</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食品经营者贮存散装食品，应当在贮存位置标明食品的名称、生产日期或者生产批号、保质期、生产者名称及联系方式等内容。</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第五十五条　餐饮服务提供者应当制定并实施原料控制要求，不得采购不符合食品安全标准的食品原料。倡导餐饮服务提供者公开加工过程，公示食品原料及其来源等信息。</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餐饮服务提供者在加工过程中应当检查待加工的食品及原料，发现有本法第三十四条第六项规定情形的，不得加工或者使用。</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第五十六条　餐饮服务提供者应当定期维护食品加工、贮存、陈列等设施、设备；定期清洗、校验</w:t>
            </w:r>
            <w:proofErr w:type="gramStart"/>
            <w:r w:rsidRPr="00E67DFA">
              <w:rPr>
                <w:rFonts w:ascii="宋体" w:eastAsia="宋体" w:hAnsi="宋体" w:cs="Arial" w:hint="eastAsia"/>
                <w:color w:val="000000"/>
                <w:kern w:val="0"/>
                <w:szCs w:val="21"/>
              </w:rPr>
              <w:t>保温设施</w:t>
            </w:r>
            <w:proofErr w:type="gramEnd"/>
            <w:r w:rsidRPr="00E67DFA">
              <w:rPr>
                <w:rFonts w:ascii="宋体" w:eastAsia="宋体" w:hAnsi="宋体" w:cs="Arial" w:hint="eastAsia"/>
                <w:color w:val="000000"/>
                <w:kern w:val="0"/>
                <w:szCs w:val="21"/>
              </w:rPr>
              <w:t>及冷藏、冷冻设施。</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餐饮服务提供者应当按照要求对餐具、饮具进行清洗消毒，不得使用未经清洗消毒的餐具、饮具；餐饮服务提供者委托清洗消毒餐具、饮具的，应当委托符合本法规定条件的餐具、饮具集中消毒服务单位。</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第五十七条　学校、托幼机构、养老机构、建筑工地等集中用餐单位的食堂应当严格遵守法律、法规和食品安全标准；从供餐单位订餐的，应当从取得食品生产经营许可的企业订购，并按照要求对订购的食品进行查验。供餐单位应当严格遵守法律、法规和食品安全标准，当餐加工，确保食品安全。</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lastRenderedPageBreak/>
              <w:t xml:space="preserve">　　学校、托幼机构、养老机构、建筑工地等集中用餐单位的主管部门应当加强对集中用餐单位的食品安全教育和日常管理，降低食品安全风险，及时消除食品安全隐患。</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第五十八条　餐具、饮具集中消毒服务单位应当具备相应的作业场所、清洗消毒设备或者设施，用水和使用的洗涤剂、消毒剂应当符合相关食品安全国家标准和其他国家标准、卫生规范。</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餐具、饮具集中消毒服务单位应当对消毒餐具、饮具进行逐批检验，检验合格后方可出厂，并应当随附消毒合格证明。消毒后的餐具、饮具应当在独立包装上标注单位名称、地址、联系方式、消毒日期以及使用期限等内容。</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第五十九条　食品添加剂生产者应当建立食品添加剂出厂检验记录制度，查验出厂产品的检验合格证和安全状况，如实记录食品添加剂的名称、规格、数量、生产日期或者生产批号、保质期、检验合格证号、销售日期以及购货者名称、地址、联系方式等相关内容，并保存相关凭证。记录和凭证保存期限应当符合本法第五十条第二款的规定。</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第六十条　食品添加剂经营者采购食品添加剂，应当依法查验供货者的许可证和产品合格证明文件，如实记录食品添加剂的名称、规格、数量、生产日期或者生产批号、保质期、进货日期以及供货者名称、地址、联系方式等内容，并保存相关凭证。记录和凭证保存期限应当符合本法第五十条第二款的规定。</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第六十一条　集中交易市场的开办者、柜台出租者和展销会举办者，应当依法审查入场食品经营者的许可证，明确其食品安全管理责任，定期对其经营环境和条件进行检查，发现其有违反本法规定行为的，应当及时制止并立即报告所在地县级人民政府食品药品监督管理部门。</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第六十二条　网络食品交易第三方平台提供者应当对入网食品经营者进行实名登记，明确其食品安全管理责任；依法应当取得许可证的，还应当审查其许可证。</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网络食品交易第三方平台提供者发现入网食品经营者有违反本法规定行为的，应当及时制止并立即报告所在地县级人民政府食品药品监督管理部门；发现严重违法行为的，应当立即停止提供网络交易平台服务。</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第六十三条　国家建立食品召回制度。食品生产者发现其生产的食品不符合食品安全标准或者有证据证明可能危害人体健康的，应当立即停止生产，召回已经上市销售的食品，通知相关生产经营者和消费者，并记录召回和通知情况。</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食品经营者发现其经营的食品有前款规定情形的，应当立即停止经营，通知相关生产经</w:t>
            </w:r>
            <w:r w:rsidRPr="00E67DFA">
              <w:rPr>
                <w:rFonts w:ascii="宋体" w:eastAsia="宋体" w:hAnsi="宋体" w:cs="Arial" w:hint="eastAsia"/>
                <w:color w:val="000000"/>
                <w:kern w:val="0"/>
                <w:szCs w:val="21"/>
              </w:rPr>
              <w:lastRenderedPageBreak/>
              <w:t>营者和消费者，并记录停止经营和通知情况。食品生产者认为应当召回的，应当立即召回。由于食品经营者的原因造成其经营的食品有前款规定情形的，食品经营者应当召回。</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食品生产经营者应当对召回的食品采取无害化处理、销毁等措施，防止其再次流入市场。但是，对因标签、标志或者说明书不符合食品安全标准而被召回的食品，食品生产者在采取补救措施且能保证食品安全的情况下可以继续销售；销售时应当向消费者明示补救措施。</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食品生产经营者应当将食品召回和处理情况向所在地县级人民政府食品药品监督管理部门报告；需要对召回的食品进行无害化处理、销毁的，应当提前报告时间、地点。食品药品监督管理部门认为必要的，可以实施现场监督。</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食品生产经营者未依照本条规定召回或者停止经营的，县级以上人民政府食品药品监督管理部门可以责令其召回或者停止经营。</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第六十四条　食用农产品批发市场应当配备检验设备和检验人员或者委托符合本法规定的食品检验机构，对进入该批发市场销售的食用农产品进行抽样检验；发现不符合食品安全标准的，应当要求销售者立即停止销售，并向食品药品监督管理部门报告。</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第六十五条　食用农产品销售者应当建立食用农产品进货查验记录制度，如实记录食用农产品的名称、数量、进货日期以及供货者名称、地址、联系方式等内容，并保存相关凭证。记录和凭证保存期限不得少于六个月。</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第六十六条进入市场销售的食用农产品在包装、保鲜、贮存、运输中使用保鲜剂、防腐剂等食品添加剂和包装材料等食品相关产品，应当符合食品安全国家标准。</w:t>
            </w:r>
          </w:p>
          <w:p w:rsidR="0040713E" w:rsidRPr="00E67DFA" w:rsidRDefault="0040713E" w:rsidP="006A1FCB">
            <w:pPr>
              <w:widowControl/>
              <w:spacing w:line="360" w:lineRule="auto"/>
              <w:jc w:val="center"/>
              <w:rPr>
                <w:rFonts w:ascii="ˎ̥" w:eastAsia="宋体" w:hAnsi="ˎ̥" w:cs="Arial"/>
                <w:color w:val="000000"/>
                <w:kern w:val="0"/>
                <w:szCs w:val="21"/>
              </w:rPr>
            </w:pPr>
            <w:r w:rsidRPr="00E67DFA">
              <w:rPr>
                <w:rFonts w:ascii="宋体" w:eastAsia="宋体" w:hAnsi="宋体" w:cs="Arial" w:hint="eastAsia"/>
                <w:color w:val="000000"/>
                <w:kern w:val="0"/>
                <w:szCs w:val="21"/>
              </w:rPr>
              <w:t>第三节　标签、说明书和广告</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第六十七条　预包装食品的包装上应当有标签。标签应当标明下列事项：</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（一）名称、规格、净含量、生产日期；</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（二）成分或者配料表；</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（三）生产者的名称、地址、联系方式；</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（四）保质期；</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（五）产品标准代号；</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（六）贮存条件；</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（七）所使用的食品添加剂在国家标准中的通用名称；</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（八）生产许可证编号；</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（九）法律、法规或者食品安全标准规定应当标明的其他事项。</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lastRenderedPageBreak/>
              <w:t xml:space="preserve">　　专供婴幼儿和其他特定人群的主辅食品，其标签还应当标明主要营养成分及其含量。</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食品安全国家标准对标签标注事项另有规定的，从其规定。</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第六十八条　食品经营者销售散装食品，应当在散装食品的容器、外包装上标明食品的名称、生产日期或者生产批号、保质期以及生产经营者名称、地址、联系方式等内容。</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第六十九条　生产经营转基因食品应当按照规定显著标示。</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第七十条　食品添加剂应当有标签、说明书和包装。标签、说明书应当载明本法第六十七条第一款第一项至第六项、第八项、第九项规定的事项，以及食品添加剂的使用范围、用量、使用方法，并在标签上载明“食品添加剂”字样。</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第七十一条　食品和食品添加剂的标签、说明书，不得含有虚假内容，不得涉及疾病预防、治疗功能。生产经营者对其提供的标签、说明书的内容负责。</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食品和食品添加剂的标签、说明书应当清楚、明显，生产日期、保质期等事项应当显著标注，容易辨识。</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食品和食品添加剂与其标签、说明书的内容不符的，不得上市销售。</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第七十二条　食品经营者应当按照食品标签标示的警示标志、警示说明或者注意事项的要求销售食品。</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第七十三条　食品广告的内容应当真实合法，不得含有虚假内容，不得涉及疾病预防、治疗功能。食品生产经营者对食品广告内容的真实性、合法性负责。</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县级以上人民政府食品药品监督管理部门和其他有关部门以及食品检验机构、食品行业协会不得以广告或者其他形式向消费者推荐食品。消费者组织不得以收取费用或者其他牟取利益的方式向消费者推荐食品。</w:t>
            </w:r>
          </w:p>
          <w:p w:rsidR="0040713E" w:rsidRPr="00E67DFA" w:rsidRDefault="0040713E" w:rsidP="006A1FCB">
            <w:pPr>
              <w:widowControl/>
              <w:spacing w:line="360" w:lineRule="auto"/>
              <w:jc w:val="center"/>
              <w:rPr>
                <w:rFonts w:ascii="ˎ̥" w:eastAsia="宋体" w:hAnsi="ˎ̥" w:cs="Arial"/>
                <w:color w:val="000000"/>
                <w:kern w:val="0"/>
                <w:szCs w:val="21"/>
              </w:rPr>
            </w:pPr>
            <w:r w:rsidRPr="00E67DFA">
              <w:rPr>
                <w:rFonts w:ascii="宋体" w:eastAsia="宋体" w:hAnsi="宋体" w:cs="Arial" w:hint="eastAsia"/>
                <w:color w:val="000000"/>
                <w:kern w:val="0"/>
                <w:szCs w:val="21"/>
              </w:rPr>
              <w:t>第四节　特殊食品</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第七十四条　国家对保健食品、特殊医学用途配方食品和婴幼儿配方食品等特殊食品实行严格监督管理。</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第七十五条　保健食品声称保健功能，应当具有科学依据，不得对人体产生急性、亚急性或者慢性危害。</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保健食品原料目录和允许保健食品声称的保健功能目录，由国务院食品药品监督管理部门会同国务院卫生行政部门、国家中医药管理部门制定、调整并公布。</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保健食品原料目录应当包括原料名称、用量及其对应的功效；列入保健食品原料目录的原料只能用于保健食品生产，不得用于其他食品生产。</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lastRenderedPageBreak/>
              <w:t xml:space="preserve">　　第七十六条　使用保健食品原料目录以外原料的保健食品和首次进口的保健食品应当经国务院食品药品监督管理部门注册。但是，首次进口的保健食品中属于补充维生素、矿物质等营养物质的，应当报国务院食品药品监督管理部门备案。其他保健食品应当报省、自治区、直辖市人民政府食品药品监督管理部门备案。</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进口的保健食品应当是出口国（地区）主管部门准许上市销售的产品。</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第七十七条　依法应当注册的保健食品，注册时应当提交保健食品的研发报告、产品配方、生产工艺、安全性和保健功能评价、标签、说明书等材料及样品，并提供相关证明文件。国务院食品药品监督管理部门经组织技术审评，对符合安全和功能声称要求的，准予注册；对不符合要求的，不予注册并书面说明理由。对使用保健食品原料目录以外原料的保健食品</w:t>
            </w:r>
            <w:proofErr w:type="gramStart"/>
            <w:r w:rsidRPr="00E67DFA">
              <w:rPr>
                <w:rFonts w:ascii="宋体" w:eastAsia="宋体" w:hAnsi="宋体" w:cs="Arial" w:hint="eastAsia"/>
                <w:color w:val="000000"/>
                <w:kern w:val="0"/>
                <w:szCs w:val="21"/>
              </w:rPr>
              <w:t>作出</w:t>
            </w:r>
            <w:proofErr w:type="gramEnd"/>
            <w:r w:rsidRPr="00E67DFA">
              <w:rPr>
                <w:rFonts w:ascii="宋体" w:eastAsia="宋体" w:hAnsi="宋体" w:cs="Arial" w:hint="eastAsia"/>
                <w:color w:val="000000"/>
                <w:kern w:val="0"/>
                <w:szCs w:val="21"/>
              </w:rPr>
              <w:t>准予注册决定的，应当及时将该原料纳入保健食品原料目录。</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依法应当备案的保健食品，备案时应当提交产品配方、生产工艺、标签、说明书以及表明产品安全性和保健功能的材料。</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第七十八条　保健食品的标签、说明书不得涉及疾病预防、治疗功能，内容应当真实，与注册或者备案的内容相一致，载明适宜人群、不适宜人群、功效成分或者标志性成分及其含量等，并声明“本品不能代替药物”。保健食品的功能和成分应当与标签、说明书相一致。</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第七十九条　保健食品广告除应当符合本法第七十三条第一款的规定外，还应当声明“本品不能代替药物”；其内容应当经生产企业所在地省、自治区、直辖市人民政府食品药品监督管理部门审查批准，取得保健食品广告批准文件。省、自治区、直辖市人民政府食品药品监督管理部门应当公布并及时更新已经批准的保健食品广告目录以及批准的广告内容。</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第八十条　特殊医学用途配方食品应当经国务院食品药品监督管理部门注册。注册时，应当提交产品配方、生产工艺、标签、说明书以及表明产品安全性、营养充足性和特殊医学用途临床效果的材料。</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特殊医学用途配方食品广告适用《中华人民共和国广告法》和其他法律、行政法规关于药品广告管理的规定。</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第八十一条　婴幼儿配方食品生产企业应当实施从原料进厂到成品出厂的全过程质量控制，对出厂的婴幼儿配方食品实施逐批检验，保证食品安全。</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生产婴幼儿配方食品使用的生鲜乳、辅料等食品原料、食品添加剂等，应当符合法律、行政法规的规定和食品安全国家标准，保证婴幼儿生长发育所需的营养成分。</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婴幼儿配方食品生产企业应当将食品原料、食品添加剂、产品配方及标签等事项向省、</w:t>
            </w:r>
            <w:r w:rsidRPr="00E67DFA">
              <w:rPr>
                <w:rFonts w:ascii="宋体" w:eastAsia="宋体" w:hAnsi="宋体" w:cs="Arial" w:hint="eastAsia"/>
                <w:color w:val="000000"/>
                <w:kern w:val="0"/>
                <w:szCs w:val="21"/>
              </w:rPr>
              <w:lastRenderedPageBreak/>
              <w:t>自治区、直辖市人民政府食品药品监督管理部门备案。</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婴幼儿配方乳粉的产品配方应当经国务院食品药品监督管理部门注册。注册时，应当提交配方研发报告和其他表明配方科学性、安全性的材料。</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不得以分装方式生产婴幼儿配方乳粉，同一企业</w:t>
            </w:r>
            <w:proofErr w:type="gramStart"/>
            <w:r w:rsidRPr="00E67DFA">
              <w:rPr>
                <w:rFonts w:ascii="宋体" w:eastAsia="宋体" w:hAnsi="宋体" w:cs="Arial" w:hint="eastAsia"/>
                <w:color w:val="000000"/>
                <w:kern w:val="0"/>
                <w:szCs w:val="21"/>
              </w:rPr>
              <w:t>不</w:t>
            </w:r>
            <w:proofErr w:type="gramEnd"/>
            <w:r w:rsidRPr="00E67DFA">
              <w:rPr>
                <w:rFonts w:ascii="宋体" w:eastAsia="宋体" w:hAnsi="宋体" w:cs="Arial" w:hint="eastAsia"/>
                <w:color w:val="000000"/>
                <w:kern w:val="0"/>
                <w:szCs w:val="21"/>
              </w:rPr>
              <w:t>得用同一配方生产不同品牌的婴幼儿配方乳粉。</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第八十二条　保健食品、特殊医学用途配方食品、婴幼儿配方乳粉的注册人或者备案人应当对其提交材料的真实性负责。</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省级以上人民政府食品药品监督管理部门应当及时公布注册或者备案的保健食品、特殊医学用途配方食品、婴幼儿配方乳粉目录，并对注册或者备案中获知的企业商业秘密予以保密。</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保健食品、特殊医学用途配方食品、婴幼儿配方乳粉生产企业应当按照注册或者备案的产品配方、生产工艺等技术要求组织生产。</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第八十三条　生产保健食品，特殊医学用途配方食品、婴幼儿配方食品和其他专供特定人群的主辅食品的企业，应当按照良好生产规范的要求建立与所生产食品相适应的生产质量管理体系，定期对该体系的运行情况进行自查，保证其有效运行，并向所在地县级人民政府食品药品监督管理部门提交自查报告。</w:t>
            </w:r>
          </w:p>
          <w:p w:rsidR="0040713E" w:rsidRPr="00E67DFA" w:rsidRDefault="0040713E" w:rsidP="006A1FCB">
            <w:pPr>
              <w:widowControl/>
              <w:spacing w:line="360" w:lineRule="auto"/>
              <w:jc w:val="center"/>
              <w:rPr>
                <w:rFonts w:ascii="宋体" w:eastAsia="宋体" w:hAnsi="宋体" w:cs="Arial"/>
                <w:b/>
                <w:color w:val="000000"/>
                <w:kern w:val="0"/>
                <w:sz w:val="24"/>
                <w:szCs w:val="21"/>
              </w:rPr>
            </w:pPr>
            <w:r w:rsidRPr="00E67DFA">
              <w:rPr>
                <w:rFonts w:ascii="宋体" w:eastAsia="宋体" w:hAnsi="宋体" w:cs="Arial" w:hint="eastAsia"/>
                <w:b/>
                <w:color w:val="000000"/>
                <w:kern w:val="0"/>
                <w:sz w:val="24"/>
                <w:szCs w:val="21"/>
              </w:rPr>
              <w:t>第五章　食品检验</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第八十四条　食品检验机构按照国家有关认证认可的规定取得资质认定后，方可从事食品检验活动。但是，法律另有规定的除外。</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食品检验机构的资质认定条件和检验规范，由国务院食品药品监督管理部门规定。</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符合本法规定的食品检验机构出具的检验报告具有同等效力。</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县级以上人民政府应当整合食品检验资源，实现资源共享。</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第八十五条　食品检验由食品检验机构指定的检验人独立进行。</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检验人应当依照有关法律、法规的规定，并按照食品安全标准和检验规范对食品进行检验，尊重科学，恪守职业道德，保证出具的检验数据和结论客观、公正，不得出具虚假检验报告。</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第八十六条　食品检验实行食品检验机构与检验人负责制。食品检验报告应当加盖食品检验机构公章，并有检验人的签名或者盖章。食品检验机构和检验人对出具的食品检验报告负责。</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lastRenderedPageBreak/>
              <w:t xml:space="preserve">　　第八十七条　县级以上人民政府食品药品监督管理部门应当对食品进行定期或者不定期的抽样检验，并依据有关规定公布检验结果，不得免检。进行抽样检验，应当购买抽取的样品，委托符合本法规定的食品检验机构进行检验，并支付相关费用；不得向食品生产经营者收取检验费和其他费用。</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第八十八条　对依照本法规定实施的检验结论有异议的，食品生产经营者可以自收到检验结论之日起七个工作日内向实施抽样检验的食品药品监督管理部门或者其上一级食品药品监督管理部门提出复检申请，由受理复检申请的食品药品监督管理部门在公布的复检机构名录中随机确定复检机构进行复检。复检机构出具的复检结论为最终检验结论。复检机构与初检机构不得为同一机构。复检机构名录由国务院认证认可监督管理、食品药品监督管理、卫生行政、农业行政等部门共同公布。</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采用国家规定的快速检测方法对食用农产品进行抽查检测，被抽查人对检测结果有异议的，可以自收到检测结果时起四小时内申请复检。复检不得采用快速检测方法。</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第八十九条　食品生产企业可以自行对所生产的食品进行检验，也可以委托符合本法规定的食品检验机构进行检验。</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食品行业协会和消费者协会等组织、消费者需要委托食品检验机构对食品进行检验的，应当委托符合本法规定的食品检验机构进行。</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第九十条　食品添加剂的检验，适用本法有关食品检验的规定。</w:t>
            </w:r>
          </w:p>
          <w:p w:rsidR="0040713E" w:rsidRPr="00E67DFA" w:rsidRDefault="0040713E" w:rsidP="0040713E">
            <w:pPr>
              <w:widowControl/>
              <w:spacing w:beforeLines="50" w:afterLines="50" w:line="360" w:lineRule="auto"/>
              <w:jc w:val="center"/>
              <w:rPr>
                <w:rFonts w:ascii="宋体" w:eastAsia="宋体" w:hAnsi="宋体" w:cs="Arial"/>
                <w:b/>
                <w:color w:val="000000"/>
                <w:kern w:val="0"/>
                <w:sz w:val="24"/>
                <w:szCs w:val="21"/>
              </w:rPr>
            </w:pPr>
            <w:r w:rsidRPr="00E67DFA">
              <w:rPr>
                <w:rFonts w:ascii="宋体" w:eastAsia="宋体" w:hAnsi="宋体" w:cs="Arial" w:hint="eastAsia"/>
                <w:b/>
                <w:color w:val="000000"/>
                <w:kern w:val="0"/>
                <w:sz w:val="24"/>
                <w:szCs w:val="21"/>
              </w:rPr>
              <w:t>第六章</w:t>
            </w:r>
            <w:r>
              <w:rPr>
                <w:rFonts w:ascii="宋体" w:eastAsia="宋体" w:hAnsi="宋体" w:cs="Arial" w:hint="eastAsia"/>
                <w:b/>
                <w:color w:val="000000"/>
                <w:kern w:val="0"/>
                <w:sz w:val="24"/>
                <w:szCs w:val="21"/>
              </w:rPr>
              <w:t xml:space="preserve"> </w:t>
            </w:r>
            <w:r w:rsidRPr="00E67DFA">
              <w:rPr>
                <w:rFonts w:ascii="宋体" w:eastAsia="宋体" w:hAnsi="宋体" w:cs="Arial" w:hint="eastAsia"/>
                <w:b/>
                <w:color w:val="000000"/>
                <w:kern w:val="0"/>
                <w:sz w:val="24"/>
                <w:szCs w:val="21"/>
              </w:rPr>
              <w:t>食品进出口</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第九十一条　国家出入境检验检疫部门对进出口食品安全实施监督管理。</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第九十二条　进口的食品、食品添加剂、食品相关产品应当符合我国食品安全国家标准。</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进口的食品、食品添加剂应当经出入境检验检疫机构依照进出口商品检验相关法律、行政法规的规定检验合格。</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进口的食品、食品添加剂应当按照国家出入境检验检疫部门的要求随附合格证明材料。</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第九十三条　进口尚无食品安全国家标准的食品，由境外出口商、境外生产企业或者其委托的进口商向国务院卫生行政部门提交所执行的相关国家（地区）标准或者国际标准。国务院卫生行政部门对相关标准进行审查，认为符合食品安全要求的，决定暂予适用，并及时制定相应的食品安全国家标准。进口利用新的食品原料生产的食品或者进口食品添加剂新品种、食品相关产品新品种，依照本法第三十七条的规定办理。</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出入境检验检疫机构按照国务院卫生行政部门的要求，对前款规定的食品、食品添加剂、</w:t>
            </w:r>
            <w:r w:rsidRPr="00E67DFA">
              <w:rPr>
                <w:rFonts w:ascii="宋体" w:eastAsia="宋体" w:hAnsi="宋体" w:cs="Arial" w:hint="eastAsia"/>
                <w:color w:val="000000"/>
                <w:kern w:val="0"/>
                <w:szCs w:val="21"/>
              </w:rPr>
              <w:lastRenderedPageBreak/>
              <w:t>食品相关产品进行检验。检验结果应当公开。</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第九十四条　境外出口商、境外生产企业应当保证向我国出口的食品、食品添加剂、食品相关产品符合本法以及我国其他有关法律、行政法规的规定和食品安全国家标准的要求，并对标签、说明书的内容负责。</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进口商应当建立境外出口商、境外生产企业审核制度，重点审核前款规定的内容；审核不合格的，不得进口。</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发现进口食品不符合我国食品安全国家标准或者有证据证明可能危害人体健康的，进口商应当立即停止进口，并依照本法第六十三条的规定召回。</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第九十五条　境外发生的食品安全事件可能对我国境内造成影响，或者在进口食品、食品添加剂、食品相关产品中发现严重食品安全问题的，国家出入境检验检疫部门应当及时采取风险预警或者控制措施，并向国务院食品药品监督管理、卫生行政、农业行政部门通报。接到通报的部门应当及时采取相应措施。</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县级以上人民政府食品药品监督管理部门对国内市场上销售的进口食品、食品添加剂实施监督管理。发现存在严重食品安全问题的，国务院食品药品监督管理部门应当及时向国家出入境检验检疫部门通报。国家出入境检验检疫部门应当及时采取相应措施。</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第九十六条　向我国境内出口食品的境外出口商或者代理商、进口食品的进口商应当向国家出入境检验检疫部门备案。向我国境内出口食品的境外食品生产企业应当经国家出入境检验检疫部门注册。已经注册的境外食品生产企业提供虚假材料，或者因其自身的原因致使进口食品发生重大食品安全事故的，国家出入境检验检疫部门应当撤销注册并公告。</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国家出入境检验检疫部门应当定期公布已经备案的境外出口商、代理商、进口商和已经注册的境外食品生产企业名单。</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第九十七条　进口的预包装食品、食品添加剂应当有中文标签；依法应当有说明书的，还应当有中文说明书。标签、说明书应当符合本法以及我国其他有关法律、行政法规的规定和食品安全国家标准的要求，并载明食品的原产地以及境内代理商的名称、地址、联系方式。预包装食品没有中文标签、中文说明书或者标签、说明书不符合本条规定的，不得进口。</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第九十八条　进口商应当建立食品、食品添加剂进口和销售记录制度，如实记录食品、食品添加剂的名称、规格、数量、生产日期、生产或者进口批号、保质期、境外出口商和购货者名称、地址及联系方式、交货日期等内容，并保存相关凭证。记录和凭证保存期限应当符合本法第五十条第二款的规定。</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lastRenderedPageBreak/>
              <w:t xml:space="preserve">　　第九十九条　出口食品生产企业应当保证其出口食品符合进口国（地区）的标准或者合同要求。</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出口食品生产企业和出口食品原料种植、养殖场应当向国家出入境检验检疫部门备案。</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第一百条　国家出入境检验检疫部门应当收集、汇总下列进出口食品安全信息，并及时通报相关部门、机构和企业：</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（一）出入境检验检疫机构对进出口食品实施检验检疫发现的食品安全信息；</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（二）食品行业协会和消费者协会等组织、消费者反映的进口食品安全信息；</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（三）国际组织、</w:t>
            </w:r>
            <w:proofErr w:type="gramStart"/>
            <w:r w:rsidRPr="00E67DFA">
              <w:rPr>
                <w:rFonts w:ascii="宋体" w:eastAsia="宋体" w:hAnsi="宋体" w:cs="Arial" w:hint="eastAsia"/>
                <w:color w:val="000000"/>
                <w:kern w:val="0"/>
                <w:szCs w:val="21"/>
              </w:rPr>
              <w:t>境外政府</w:t>
            </w:r>
            <w:proofErr w:type="gramEnd"/>
            <w:r w:rsidRPr="00E67DFA">
              <w:rPr>
                <w:rFonts w:ascii="宋体" w:eastAsia="宋体" w:hAnsi="宋体" w:cs="Arial" w:hint="eastAsia"/>
                <w:color w:val="000000"/>
                <w:kern w:val="0"/>
                <w:szCs w:val="21"/>
              </w:rPr>
              <w:t>机构发布的风险预警信息及其他食品安全信息，以及境外食品行业协会等组织、消费者反映的食品安全信息；</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（四）其他食品安全信息。</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国家出入境检验检疫部门应当对进出口食品的进口商、出口商和出口食品生产企业实施信用管理，建立信用记录，并依法向社会公布。对有不良记录的进口商、出口商和出口食品生产企业，应当加强对其进出口食品的检验检疫。</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第一百零一条　国家出入境检验检疫部门可以对向我国境内出口食品的国家（地区）的食品安全管理体系和食品安全状况进行评估和审查，并根据评估和审查结果，确定相应检验检疫要求。</w:t>
            </w:r>
          </w:p>
          <w:p w:rsidR="0040713E" w:rsidRPr="00E67DFA" w:rsidRDefault="0040713E" w:rsidP="0040713E">
            <w:pPr>
              <w:widowControl/>
              <w:spacing w:beforeLines="50" w:afterLines="50" w:line="360" w:lineRule="auto"/>
              <w:jc w:val="center"/>
              <w:rPr>
                <w:rFonts w:ascii="宋体" w:eastAsia="宋体" w:hAnsi="宋体" w:cs="Arial"/>
                <w:b/>
                <w:color w:val="000000"/>
                <w:kern w:val="0"/>
                <w:sz w:val="24"/>
                <w:szCs w:val="21"/>
              </w:rPr>
            </w:pPr>
            <w:r w:rsidRPr="00E67DFA">
              <w:rPr>
                <w:rFonts w:ascii="宋体" w:eastAsia="宋体" w:hAnsi="宋体" w:cs="Arial" w:hint="eastAsia"/>
                <w:b/>
                <w:color w:val="000000"/>
                <w:kern w:val="0"/>
                <w:sz w:val="24"/>
                <w:szCs w:val="21"/>
              </w:rPr>
              <w:t>第七章　食品安全事故处置</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第一百零二条　国务院组织制定国家食品安全事故应急预案。</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县级以上地方人民政府应当根据有关法律、法规的规定和上级人民政府的食品安全事故应急预案以及本行政区域的实际情况，制定本行政区域的食品安全事故应急预案，并报上一级人民政府备案。</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食品安全事故应急预案应当对食品安全事故分级、事故处置组织指挥体系与职责、预防预警机制、处置程序、应急保障措施等</w:t>
            </w:r>
            <w:proofErr w:type="gramStart"/>
            <w:r w:rsidRPr="00E67DFA">
              <w:rPr>
                <w:rFonts w:ascii="宋体" w:eastAsia="宋体" w:hAnsi="宋体" w:cs="Arial" w:hint="eastAsia"/>
                <w:color w:val="000000"/>
                <w:kern w:val="0"/>
                <w:szCs w:val="21"/>
              </w:rPr>
              <w:t>作出</w:t>
            </w:r>
            <w:proofErr w:type="gramEnd"/>
            <w:r w:rsidRPr="00E67DFA">
              <w:rPr>
                <w:rFonts w:ascii="宋体" w:eastAsia="宋体" w:hAnsi="宋体" w:cs="Arial" w:hint="eastAsia"/>
                <w:color w:val="000000"/>
                <w:kern w:val="0"/>
                <w:szCs w:val="21"/>
              </w:rPr>
              <w:t>规定。</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食品生产经营企业应当制定食品安全事故处置方案，定期检查本企业各项食品安全防范措施的落实情况，及时消除事故隐患。</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第一百零三条　发生食品安全事故的单位应当立即采取措施，防止事故扩大。事故单位和接收病人进行治疗的单位应当及时向事故发生地县级人民政府食品药品监督管理、卫生行政部门报告。</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县级以上人民政府质量监督、农业行政等部门在日常监督管理中发现食品安全事故或者</w:t>
            </w:r>
            <w:r w:rsidRPr="00E67DFA">
              <w:rPr>
                <w:rFonts w:ascii="宋体" w:eastAsia="宋体" w:hAnsi="宋体" w:cs="Arial" w:hint="eastAsia"/>
                <w:color w:val="000000"/>
                <w:kern w:val="0"/>
                <w:szCs w:val="21"/>
              </w:rPr>
              <w:lastRenderedPageBreak/>
              <w:t>接到事故举报，应当立即向同级食品药品监督管理部门通报。</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发生食品安全事故，接到报告的县级人民政府食品药品监督管理部门应当按照应急预案的规定向本级人民政府和上级人民政府食品药品监督管理部门报告。县级人民政府和上级人民政府食品药品监督管理部门应当按照应急预案的规定上报。</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任何单位和个人不得对食品安全事故隐瞒、谎报、缓报，不得隐匿、伪造、毁灭有关证据。</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第一百零四条　医疗机构发现其接收的病人属于食源性疾病病人或者疑似病人的，应当按照规定及时将相关信息向所在地县级人民政府卫生行政部门报告。县级人民政府卫生行政部门认为与食品安全有关的，应当及时通报同级食品药品监督管理部门。</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县级以上人民政府卫生行政部门在调查处理传染病或者其他突发公共卫生事件中发现与食品安全相关的信息，应当及时通报同级食品药品监督管理部门。</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第一百零五条　县级以上人民政府食品药品监督管理部门接到食品安全事故的报告后，应当立即会同同级卫生行政、质量监督、农业行政等部门进行调查处理，并采取下列措施，防止或者减轻社会危害：</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（一）开展应急救援工作，组织</w:t>
            </w:r>
            <w:proofErr w:type="gramStart"/>
            <w:r w:rsidRPr="00E67DFA">
              <w:rPr>
                <w:rFonts w:ascii="宋体" w:eastAsia="宋体" w:hAnsi="宋体" w:cs="Arial" w:hint="eastAsia"/>
                <w:color w:val="000000"/>
                <w:kern w:val="0"/>
                <w:szCs w:val="21"/>
              </w:rPr>
              <w:t>救治因</w:t>
            </w:r>
            <w:proofErr w:type="gramEnd"/>
            <w:r w:rsidRPr="00E67DFA">
              <w:rPr>
                <w:rFonts w:ascii="宋体" w:eastAsia="宋体" w:hAnsi="宋体" w:cs="Arial" w:hint="eastAsia"/>
                <w:color w:val="000000"/>
                <w:kern w:val="0"/>
                <w:szCs w:val="21"/>
              </w:rPr>
              <w:t>食品安全事故导致人身伤害的人员；</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（二）封存可能导致食品安全事故的食品及其原料，并立即进行检验；对确认属于被污染的食品及其原料，责令食品生产经营者依照本法第六十三条的规定召回或者停止经营；</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（三）封存被污染的食品相关产品，并责令进行清洗消毒；</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（四）做好信息发布工作，依法对食品安全事故及其处理情况进行发布，并对可能产生的危害加以解释、说明。</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发生食品安全事故需要启动应急预案的，县级以上人民政府应当立即成立事故处置指挥机构，启动应急预案，依照前款和应急预案的规定进行处置。</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发生食品安全事故，县级以上疾病预防控制机构应当对事故现场进行卫生处理，并对与事故有关的因素开展流行病学调查，有关部门应当予以协助。县级以上疾病预防控制机构应当向同级食品药品监督管理、卫生行政部门提交流行病学调查报告。</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第一百零六条　发生食品安全事故，设区的市级以上人民政府食品药品监督管理部门应当立即会同有关部门进行事故责任调查，督促有关部门履行职责，向本级人民政府和上一级人民政府食品药品监督管理部门提出事故责任调查处理报告。</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涉及两个以上省、自治区、直辖市的重大食品安全事故由国务院食品药品监督管理部门</w:t>
            </w:r>
            <w:r w:rsidRPr="00E67DFA">
              <w:rPr>
                <w:rFonts w:ascii="宋体" w:eastAsia="宋体" w:hAnsi="宋体" w:cs="Arial" w:hint="eastAsia"/>
                <w:color w:val="000000"/>
                <w:kern w:val="0"/>
                <w:szCs w:val="21"/>
              </w:rPr>
              <w:lastRenderedPageBreak/>
              <w:t>依照前款规定组织事故责任调查。</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第一百零七条　调查食品安全事故，应当坚持实事求是、尊重科学的原则，及时、准确查清事故性质和原因，认定事故责任，提出整改措施。</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调查食品安全事故，除了查明事故单位的责任，还应当查明有关监督管理部门、食品检验机构、认证机构及其工作人员的责任。</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第一百零八条　食品安全事故调查部门有权向有关单位和个人了解与事故有关的情况，并要求提供相关资料和样品。有关单位和个人应当予以配合，按照要求提供相关资料和样品，不得拒绝。</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任何单位和个人不得阻挠、干涉食品安全事故的调查处理。</w:t>
            </w:r>
          </w:p>
          <w:p w:rsidR="0040713E" w:rsidRPr="00E67DFA" w:rsidRDefault="0040713E" w:rsidP="0040713E">
            <w:pPr>
              <w:widowControl/>
              <w:spacing w:beforeLines="50" w:afterLines="50" w:line="360" w:lineRule="auto"/>
              <w:jc w:val="center"/>
              <w:rPr>
                <w:rFonts w:ascii="宋体" w:eastAsia="宋体" w:hAnsi="宋体" w:cs="Arial"/>
                <w:b/>
                <w:color w:val="000000"/>
                <w:kern w:val="0"/>
                <w:sz w:val="24"/>
                <w:szCs w:val="21"/>
              </w:rPr>
            </w:pPr>
            <w:r w:rsidRPr="00E67DFA">
              <w:rPr>
                <w:rFonts w:ascii="宋体" w:eastAsia="宋体" w:hAnsi="宋体" w:cs="Arial" w:hint="eastAsia"/>
                <w:b/>
                <w:color w:val="000000"/>
                <w:kern w:val="0"/>
                <w:sz w:val="24"/>
                <w:szCs w:val="21"/>
              </w:rPr>
              <w:t>第八章　监督管理</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第一百零九条　县级以上人民政府食品药品监督管理、质量监督部门根据食品安全风险监测、风险评估结果和食品安全状况等，确定监督管理的重点、方式和频次，实施风险分级管理。</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县级以上地方人民政府组织本级食品药品监督管理、质量监督、农业行政等部门制定本行政区域的食品安全年度监督管理计划，向社会公布并组织实施。</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食品安全年度监督管理计划应当将下列事项作为监督管理的重点：</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（一）专供婴幼儿和其他特定人群的主辅食品；</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（二）保健食品生产过程中的添加行为和按照注册或者备案的技术要求组织生产的情况，保健食品标签、说明书以及宣传材料中有关功能宣传的情况；</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（三）发生食品安全事故风险较高的食品生产经营者；</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（四）食品安全风险监测结果表明可能存在食品安全隐患的事项。</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第一百一十条　县级以上人民政府食品药品监督管理、质量监督部门履行各自食品安全监督管理职责，有权采取下列措施，对生产经营者遵守本法的情况进行监督检查：</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（一）进入生产经营场所实施现场检查；</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（二）对生产经营的食品、食品添加剂、食品相关产品进行抽样检验；</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（三）查阅、复制有关合同、票据、账簿以及其他有关资料；</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（四）查封、扣押有证据证明不符合食品安全标准或者有证据证明存在安全隐患以及用于违法生产经营的食品、食品添加剂、食品相关产品；</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（五）查封违法从事生产经营活动的场所。</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lastRenderedPageBreak/>
              <w:t xml:space="preserve">　　第一百一十一条　对食品安全风险评估结果证明食品存在安全隐患，需要制定、修订食品安全标准的，在制定、修订食品安全标准前，国务院卫生行政部门应当及时会同国务院有关部门规定食品中有害物质的临时限量值和临时检验方法，作为生产经营和监督管理的依据。</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第一百一十二条　县级以上人民政府食品药品监督管理部门在食品安全监督管理工作中可以采用国家规定的快速检测方法对食品进行抽查检测。</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对抽查检测结果表明可能不符合食品安全标准的食品，应当依照本法第八十七条的规定进行检验。抽查检测结果确定有关食品不符合食品安全标准的，可以作为行政处罚的依据。</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第一百一十三条　县级以上人民政府食品药品监督管理部门应当建立食品生产经营者食品安全信用档案，记录许可颁发、日常监督检查结果、违法行为查处等情况，依法向社会公布并实时更新；对有不良信用记录的食品生产经营者增加监督检查频次，对违法行为情节严重的食品生产经营者，可以通报投资主管部门、证券监督管理机构和有关的金融机构。</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第一百一十四条　食品生产经营过程中存在食品安全隐患，未及时采取措施消除的，县级以上人民政府食品药品监督管理部门可以对食品生产经营者的法定代表人或者主要负责人进行责任约谈。食品生产经营者应当立即采取措施，进行整改，消除隐患。责任约谈情况和整改情况应当纳入食品生产经营者食品安全信用档案。</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第一百一十五条　县级以上人民政府食品药品监督管理、质量监督等部门应当公布本部门的电子邮件地址或者电话，接受咨询、投诉、举报。接到咨询、投诉、举报，对属于本部门职责的，应当受理并在法定期限内及时答复、核实、处理；对不属于本部门职责的，应当移交有权处理的部门并书面通知咨询、投诉、举报人。有权处理的部门应当在法定期限内及时处理，不得推诿。对查证属实的举报，给予举报人奖励。</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有关部门应当对举报人的信息予以保密，保护举报人的合法权益。举报人举报所在企业的，该企业不得以解除、变更劳动合同或者其他方式对举报人进行打击报复。</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第一百一十六条　县级以上人民政府食品药品监督管理、质量监督等部门应当加强对执法人员食品安全法律、法规、标准和专业知识与执法能力等的培训，并组织考核。不具备相应知识和能力的，不得从事食品安全执法工作。</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食品生产经营者、食品行业协会、消费者协会等发现食品安全执法人员在执法过程中有违反法律、法规规定的行为以及不规范执法行为的，可以向本级或者上级人民政府食品药品监督管理、质量监督等部门或者监察机关投诉、举报。接到投诉、举报的部门或者机关应当</w:t>
            </w:r>
            <w:r w:rsidRPr="00E67DFA">
              <w:rPr>
                <w:rFonts w:ascii="宋体" w:eastAsia="宋体" w:hAnsi="宋体" w:cs="Arial" w:hint="eastAsia"/>
                <w:color w:val="000000"/>
                <w:kern w:val="0"/>
                <w:szCs w:val="21"/>
              </w:rPr>
              <w:lastRenderedPageBreak/>
              <w:t>进行核实，并将经核实的情况向食品安全执法人员所在部门通报；涉嫌违法违纪的，按照本法和有关规定处理。</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第一百一十七条　县级以上人民政府食品药品监督管理等部门未及时发现食品安全系统性风险，未及时消除监督管理区域内的食品安全隐患的，本级人民政府可以对其主要负责人进行责任约谈。</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地方人民政府未履行食品安全职责，未及时消除区域性重大食品安全隐患的，上级人民政府可以对其主要负责人进行责任约谈。</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被约谈的食品药品监督管理等部门、地方人民政府应当立即采取措施，对食品安全监督管理工作进行整改。</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责任约谈情况和整改情况应当纳入地方人民政府和有关部门食品安全监督管理工作评议、考核记录。</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第一百一十八条　国家建立统一的食品安全信息平台，实行食品安全信息统一公布制度。国家食品安全总体情况、食品安全风险警示信息、重大食品安全事故及其调查处理信息和国务院确定需要统一公布的其他信息由国务院食品药品监督管理部门统一公布。食品安全风险警示信息和重大食品安全事故及其调查处理信息的影响限于特定区域的，也可以由有关省、自治区、直辖市人民政府食品药品监督管理部门公布。未经授权不得发布上述信息。</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县级以上人民政府食品药品监督管理、质量监督、农业行政部门依据各自职责公布食品安全日常监督管理信息。</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公布食品安全信息，应当做到准确、及时，并进行必要的解释说明，避免误导消费者和社会舆论。</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第一百一十九条　县级以上地方人民政府食品药品监督管理、卫生行政、质量监督、农业行政部门获知本法规定需要统一公布的信息，应当向上级主管部门报告，由上级主管部门立即报告国务院食品药品监督管理部门；必要时，可以直接向国务院食品药品监督管理部门报告。</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县级以上人民政府食品药品监督管理、卫生行政、质量监督、农业行政部门应当相互通报获知的食品安全信息。</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第一百二十条　任何单位和个人不得编造、散布虚假食品安全信息。</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县级以上人民政府食品药品监督管理部门发现可能误导消费者和社会舆论的食品安全信息，应当立即组织有关部门、专业机构、相关食品生产经营者等进行核实、分析，并及时</w:t>
            </w:r>
            <w:r w:rsidRPr="00E67DFA">
              <w:rPr>
                <w:rFonts w:ascii="宋体" w:eastAsia="宋体" w:hAnsi="宋体" w:cs="Arial" w:hint="eastAsia"/>
                <w:color w:val="000000"/>
                <w:kern w:val="0"/>
                <w:szCs w:val="21"/>
              </w:rPr>
              <w:lastRenderedPageBreak/>
              <w:t>公布结果。</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第一百二十一条　县级以上人民政府食品药品监督管理、质量监督等部门发现涉嫌食品安全犯罪的，应当按照有关规定及时将案件移送公安机关。对移送的案件，公安机关应当及时审查；认为有犯罪事实需要追究刑事责任的，应当立案侦查。</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公安机关在食品安全犯罪案件侦查过程中认为没有犯罪事实，或者犯罪事实显著轻微，不需要追究刑事责任，但依法应当追究行政责任的，应当及时将案件移送食品药品监督管理、质量监督等部门和监察机关，有关部门应当依法处理。</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公安机关商请食品药品监督管理、质量监督、环境保护等部门提供检验结论、认定意见以及对涉案物品进行无害化处理等协助的，有关部门应当及时提供，予以协助。</w:t>
            </w:r>
          </w:p>
          <w:p w:rsidR="0040713E" w:rsidRPr="00E67DFA" w:rsidRDefault="0040713E" w:rsidP="0040713E">
            <w:pPr>
              <w:widowControl/>
              <w:spacing w:beforeLines="50" w:afterLines="50" w:line="360" w:lineRule="auto"/>
              <w:jc w:val="center"/>
              <w:rPr>
                <w:rFonts w:ascii="宋体" w:eastAsia="宋体" w:hAnsi="宋体" w:cs="Arial"/>
                <w:b/>
                <w:color w:val="000000"/>
                <w:kern w:val="0"/>
                <w:sz w:val="24"/>
                <w:szCs w:val="21"/>
              </w:rPr>
            </w:pPr>
            <w:r w:rsidRPr="00E67DFA">
              <w:rPr>
                <w:rFonts w:ascii="宋体" w:eastAsia="宋体" w:hAnsi="宋体" w:cs="Arial" w:hint="eastAsia"/>
                <w:b/>
                <w:color w:val="000000"/>
                <w:kern w:val="0"/>
                <w:sz w:val="24"/>
                <w:szCs w:val="21"/>
              </w:rPr>
              <w:t>第九章　法律责任</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第一百二十二条　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w:t>
            </w:r>
            <w:proofErr w:type="gramStart"/>
            <w:r w:rsidRPr="00E67DFA">
              <w:rPr>
                <w:rFonts w:ascii="宋体" w:eastAsia="宋体" w:hAnsi="宋体" w:cs="Arial" w:hint="eastAsia"/>
                <w:color w:val="000000"/>
                <w:kern w:val="0"/>
                <w:szCs w:val="21"/>
              </w:rPr>
              <w:t>并处货值</w:t>
            </w:r>
            <w:proofErr w:type="gramEnd"/>
            <w:r w:rsidRPr="00E67DFA">
              <w:rPr>
                <w:rFonts w:ascii="宋体" w:eastAsia="宋体" w:hAnsi="宋体" w:cs="Arial" w:hint="eastAsia"/>
                <w:color w:val="000000"/>
                <w:kern w:val="0"/>
                <w:szCs w:val="21"/>
              </w:rPr>
              <w:t>金额十倍以上二十倍以下罚款。</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明知从事前款规定的违法行为，仍为其提供生产经营场所或者其他条件的，由县级以上人民政府食品药品监督管理部门责令停止违法行为，没收违法所得，并处五万元以上十万元以下罚款；使消费者的合法权益受到损害的，应当与食品、食品添加剂生产经营者承担连带责任。</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第一百二十三条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w:t>
            </w:r>
            <w:proofErr w:type="gramStart"/>
            <w:r w:rsidRPr="00E67DFA">
              <w:rPr>
                <w:rFonts w:ascii="宋体" w:eastAsia="宋体" w:hAnsi="宋体" w:cs="Arial" w:hint="eastAsia"/>
                <w:color w:val="000000"/>
                <w:kern w:val="0"/>
                <w:szCs w:val="21"/>
              </w:rPr>
              <w:t>并处货值</w:t>
            </w:r>
            <w:proofErr w:type="gramEnd"/>
            <w:r w:rsidRPr="00E67DFA">
              <w:rPr>
                <w:rFonts w:ascii="宋体" w:eastAsia="宋体" w:hAnsi="宋体" w:cs="Arial" w:hint="eastAsia"/>
                <w:color w:val="000000"/>
                <w:kern w:val="0"/>
                <w:szCs w:val="21"/>
              </w:rPr>
              <w:t>金额十五倍以上三十倍以下罚款；情节严重的，吊销许可证，并可以由公安机关对其直接负责的主管人员和其他直接责任人员处五日以上十五日以下拘留：</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（一）用非食品原料生产食品、在食品中添加食品添加剂以外的化学物质和其他可能危害人体健康的物质，或者用回收食品作为原料生产食品，或者经营上述食品；</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（二）生产经营营养成分不符合食品安全标准的专供婴幼儿和其他特定人群的主辅食品；</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（三）经营病死、毒死或者死因不明的禽、畜、兽、水产动物肉类，或者生产经营其制</w:t>
            </w:r>
            <w:r w:rsidRPr="00E67DFA">
              <w:rPr>
                <w:rFonts w:ascii="宋体" w:eastAsia="宋体" w:hAnsi="宋体" w:cs="Arial" w:hint="eastAsia"/>
                <w:color w:val="000000"/>
                <w:kern w:val="0"/>
                <w:szCs w:val="21"/>
              </w:rPr>
              <w:lastRenderedPageBreak/>
              <w:t>品；</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（四）经营未按规定进行检疫或者检疫不合格的肉类，或者生产经营未经检验或者检验不合格的肉类制品；</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（五）生产经营国家为防病等特殊需要明令禁止生产经营的食品；</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（六）生产经营添加药品的食品。</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违法使用剧毒、高毒农药的，除依照有关法律、法规规定给予处罚外，可以由公安机关依照第一款规定给予拘留。</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第一百二十四条　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w:t>
            </w:r>
            <w:proofErr w:type="gramStart"/>
            <w:r w:rsidRPr="00E67DFA">
              <w:rPr>
                <w:rFonts w:ascii="宋体" w:eastAsia="宋体" w:hAnsi="宋体" w:cs="Arial" w:hint="eastAsia"/>
                <w:color w:val="000000"/>
                <w:kern w:val="0"/>
                <w:szCs w:val="21"/>
              </w:rPr>
              <w:t>并处货值</w:t>
            </w:r>
            <w:proofErr w:type="gramEnd"/>
            <w:r w:rsidRPr="00E67DFA">
              <w:rPr>
                <w:rFonts w:ascii="宋体" w:eastAsia="宋体" w:hAnsi="宋体" w:cs="Arial" w:hint="eastAsia"/>
                <w:color w:val="000000"/>
                <w:kern w:val="0"/>
                <w:szCs w:val="21"/>
              </w:rPr>
              <w:t>金额十倍以上二十倍以下罚款；情节严重的，吊销许可证：</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（一）生产经营致病性微生物，农药残留、兽药残留、生物毒素、重金属等污染物质以及其他危害人体健康的物质含量超过食品安全标准限量的食品、食品添加剂；</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（二）用超过保质期的食品原料、食品添加剂生产食品、食品添加剂，或者经营上述食品、食品添加剂；</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（三）生产经营超范围、超限量使用食品添加剂的食品；</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（四）生产经营腐败变质、油脂酸败、霉变生虫、污秽不洁、混有异物、掺假掺杂或者感官性状异常的食品、食品添加剂；</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（五）生产经营标注虚假生产日期、保质期或者超过保质期的食品、食品添加剂；</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（六）生产经营未按规定注册的保健食品、特殊医学用途配方食品、婴幼儿配方乳粉，或者未按注册的产品配方、生产工艺等技术要求组织生产；</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（七）以分装方式生产婴幼儿配方乳粉，或者同一企业以同一配方生产不同品牌的婴幼儿配方乳粉；</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（八）利用新的食品原料生产食品，或者生产食品添加剂新品种，未通过安全性评估；</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（九）食品生产经营者在食品药品监督管理部门责令其召回或者停止经营后，仍拒不召</w:t>
            </w:r>
            <w:r w:rsidRPr="00E67DFA">
              <w:rPr>
                <w:rFonts w:ascii="宋体" w:eastAsia="宋体" w:hAnsi="宋体" w:cs="Arial" w:hint="eastAsia"/>
                <w:color w:val="000000"/>
                <w:kern w:val="0"/>
                <w:szCs w:val="21"/>
              </w:rPr>
              <w:lastRenderedPageBreak/>
              <w:t>回或者停止经营。</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除前款和本法第一百二十三条、第一百二十五条规定的情形外，生产经营不符合法律、法规或者食品安全标准的食品、食品添加剂的，依照前款规定给予处罚。</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生产食品相关产品新品种，未通过安全性评估，或者生产不符合食品安全标准的食品相关产品的，由县级以上人民政府质量监督部门依照第一款规定给予处罚。</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第一百二十五条　违反本法规定，有下列情形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w:t>
            </w:r>
            <w:proofErr w:type="gramStart"/>
            <w:r w:rsidRPr="00E67DFA">
              <w:rPr>
                <w:rFonts w:ascii="宋体" w:eastAsia="宋体" w:hAnsi="宋体" w:cs="Arial" w:hint="eastAsia"/>
                <w:color w:val="000000"/>
                <w:kern w:val="0"/>
                <w:szCs w:val="21"/>
              </w:rPr>
              <w:t>并处货值</w:t>
            </w:r>
            <w:proofErr w:type="gramEnd"/>
            <w:r w:rsidRPr="00E67DFA">
              <w:rPr>
                <w:rFonts w:ascii="宋体" w:eastAsia="宋体" w:hAnsi="宋体" w:cs="Arial" w:hint="eastAsia"/>
                <w:color w:val="000000"/>
                <w:kern w:val="0"/>
                <w:szCs w:val="21"/>
              </w:rPr>
              <w:t>金额五倍以上十倍以下罚款；情节严重的，责令停产停业，直至吊销许可证：</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（一）生产经营被包装材料、容器、运输工具等污染的食品、食品添加剂；</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（二）生产经营无标签的预包装食品、食品添加剂或者标签、说明书不符合本法规定的食品、食品添加剂；</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（三）生产经营转基因食品未按规定进行标示；</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（四）食品生产经营者采购或者使用不符合食品安全标准的食品原料、食品添加剂、食品相关产品。</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生产经营的食品、食品添加剂的标签、说明书存在瑕疵但不影响食品安全且不会对消费者造成误导的，由县级以上人民政府食品药品监督管理部门责令改正；拒不改正的，处二千元以下罚款。</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第一百二十六条　违反本法规定，有下列情形之一的，由县级以上人民政府食品药品监督管理部门责令改正，给予警告；拒不改正的，处五千元以上五万元以下罚款；情节严重的，责令停产停业，直至吊销许可证：</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（一）食品、食品添加剂生产者未按规定对采购的食品原料和生产的食品、食品添加剂进行检验；</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（二）食品生产经营企业未按规定建立食品安全管理制度，或者未按规定配备或者培训、考核食品安全管理人员；</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（三）食品、食品添加剂生产经营者进货时未查验许可证和相关证明文件，或者未按规定建立并遵守进货查验记录、出厂检验记录和销售记录制度；</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（四）食品生产经营企业未制定食品安全事故处置方案；</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lastRenderedPageBreak/>
              <w:t xml:space="preserve">　　（五）餐具、饮具和盛放直接入口食品的容器，使用前未经洗净、消毒或者清洗消毒不合格，或者餐饮服务设施、设备未按规定定期维护、清洗、校验；</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（六）食品生产经营者安排未取得健康证明或者患有国务院卫生行政部门规定的有碍食品安全疾病的人员从事接触直接入口食品的工作；</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（七）食品经营者未按规定要求销售食品；</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（八）保健食品生产企业未按规定向食品药品监督管理部门备案，或者未按备案的产品配方、生产工艺等技术要求组织生产；</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（九）婴幼儿配方食品生产企业未将食品原料、食品添加剂、产品配方、标签等向食品药品监督管理部门备案；</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（十）特殊食品生产企业未按规定建立生产质量管理体系并有效运行，或者未定期提交自查报告；</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（十一）食品生产经营者未定期对食品安全状况进行检查评价，或者生产经营条件发生变化，未按规定处理；</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（十二）学校、托幼机构、养老机构、建筑工地等集中用餐单位未按规定履行食品安全管理责任；</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（十三）食品生产企业、餐饮服务提供者未按规定制定、实施生产经营过程控制要求。</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食品相关产品生产者未按规定对生产的食品相关产品进行检验的，由县级以上人民政府质量监督部门依照第一款规定给予处罚。</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食用农产品销售者违反本法第六十五条规定的，由县级以上人民政府食品药品监督管理部门依照第一款规定给予处罚。</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第一百二十七条　对食品生产加工小作坊、食品摊贩等的违法行为的处罚，依照省、自治区、直辖市制定的具体管理办法执行。</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第一百二十八条　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lastRenderedPageBreak/>
              <w:t xml:space="preserve">　　第一百二十九条　违反本法规定，有下列情形之一的，由出入境检验检疫机构依照本法第一百二十四条的规定给予处罚：</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（一）提供虚假材料，进口不符合我国食品安全国家标准的食品、食品添加剂、食品相关产品；</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（二）进口尚无食品安全国家标准的食品，未提交所执行的标准并经国务院卫生行政部门审查，或者进口利用新的食品原料生产的食品或者进口食品添加剂新品种、食品相关产品新品种，未通过安全性评估；</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（三）未遵守本法的规定出口食品；</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（四）进口商在有关主管部门责令其依照本法规定召回进口的食品后，仍拒不召回。</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违反本法规定，进口商未建立并遵守食品、食品添加剂进口和销售记录制度、境外出口商或者生产企业审核制度的，由出入境检验检疫机构依照本法第一百二十六条的规定给予处罚。</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第一百三十条　违反本法规定，集中交易市场的开办者、柜台出租者、展销会的举办者允许未依法取得许可的食品经营者进入市场销售食品，或者未履行检查、报告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食用农产品批发市场违反本法第六十四条规定的，依照前款规定承担责任。</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第一百三十一条　违反本法规定，网络食品交易第三方平台提供者未对入网食品经营者进行实名登记、审查许可证，或者未履行报告、停止提供网络交易平台服务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消费者通过网络食品交易第三方平台购买食品，其合法权益受到损害的，可以向入网食品经营者或者食品生产者要求赔偿。网络食品交易第三方平台提供者不能提供入网食品经营者的真实名称、地址和有效联系方式的，由网络食品交易第三方平台提供者赔偿。网络食品交易第三方平台提供者赔偿后，有权向入网食品经营者或者食品生产者追偿。网络食品交易第三方平台提供者</w:t>
            </w:r>
            <w:proofErr w:type="gramStart"/>
            <w:r w:rsidRPr="00E67DFA">
              <w:rPr>
                <w:rFonts w:ascii="宋体" w:eastAsia="宋体" w:hAnsi="宋体" w:cs="Arial" w:hint="eastAsia"/>
                <w:color w:val="000000"/>
                <w:kern w:val="0"/>
                <w:szCs w:val="21"/>
              </w:rPr>
              <w:t>作出</w:t>
            </w:r>
            <w:proofErr w:type="gramEnd"/>
            <w:r w:rsidRPr="00E67DFA">
              <w:rPr>
                <w:rFonts w:ascii="宋体" w:eastAsia="宋体" w:hAnsi="宋体" w:cs="Arial" w:hint="eastAsia"/>
                <w:color w:val="000000"/>
                <w:kern w:val="0"/>
                <w:szCs w:val="21"/>
              </w:rPr>
              <w:t>更有利于消费者承诺的，应当履行其承诺。</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第一百三十二条　违反本法规定，未按要求进行食品贮存、运输和装卸的，由县级以上</w:t>
            </w:r>
            <w:r w:rsidRPr="00E67DFA">
              <w:rPr>
                <w:rFonts w:ascii="宋体" w:eastAsia="宋体" w:hAnsi="宋体" w:cs="Arial" w:hint="eastAsia"/>
                <w:color w:val="000000"/>
                <w:kern w:val="0"/>
                <w:szCs w:val="21"/>
              </w:rPr>
              <w:lastRenderedPageBreak/>
              <w:t>人民政府食品药品监督管理等部门按照各自职责分工责令改正，给予警告；拒不改正的，责令停产停业，并处一万元以上五万元以下罚款；情节严重的，吊销许可证。</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第一百三十三条　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违反本法规定，对举报人以解除、变更劳动合同或者其他方式打击报复的，应当依照有关法律的规定承担责任。</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第一百三十四条　食品生产经营者在一年内累计三次因违反本法规定受到责令停产停业、吊销许可证以外处罚的，由食品药品监督管理部门责令停产停业，直至吊销许可证。</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第一百三十五条　被吊销许可证的食品生产经营者及其法定代表人、直接负责的主管人员和其他直接责任人员自处罚决定</w:t>
            </w:r>
            <w:proofErr w:type="gramStart"/>
            <w:r w:rsidRPr="00E67DFA">
              <w:rPr>
                <w:rFonts w:ascii="宋体" w:eastAsia="宋体" w:hAnsi="宋体" w:cs="Arial" w:hint="eastAsia"/>
                <w:color w:val="000000"/>
                <w:kern w:val="0"/>
                <w:szCs w:val="21"/>
              </w:rPr>
              <w:t>作出</w:t>
            </w:r>
            <w:proofErr w:type="gramEnd"/>
            <w:r w:rsidRPr="00E67DFA">
              <w:rPr>
                <w:rFonts w:ascii="宋体" w:eastAsia="宋体" w:hAnsi="宋体" w:cs="Arial" w:hint="eastAsia"/>
                <w:color w:val="000000"/>
                <w:kern w:val="0"/>
                <w:szCs w:val="21"/>
              </w:rPr>
              <w:t>之日起五年内不得申请食品生产经营许可，或者从事食品生产经营管理工作、担任食品生产经营企业食品安全管理人员。</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因食品安全犯罪被判处有期徒刑以上刑罚的，终身不得从事食品生产经营管理工作，也不得担任食品生产经营企业食品安全管理人员。</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食品生产经营者聘用人员违反前两款规定的，由县级以上人民政府食品药品监督管理部门吊销许可证。</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第一百三十六条　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第一百三十七条　违反本法规定，承担食品安全风险监测、风险评估工作的技术机构、技术人员提供虚假监测、评估信息的，依法对技术机构直接负责的主管人员和技术人员给予撤职、开除处分；有执业资格的，由授予其资格的主管部门吊销执业证书。</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第一百三十八条　违反本法规定，食品检验机构、食品检验人员出具虚假检验报告的，由授予其资质的主管部门或者机构撤销该食品检验机构的检验资质，没收所收取的检验费用，并处检验费用五倍以上十倍以下罚款，检验费用不足一万元的，并处五万元以上十万元以下罚款；依法对食品检验机构直接负责的主管人员和食品检验人员给予撤职或者开除处分；导致发生重大食品安全事故的，对直接负责的主管人员和食品检验人员给予开除处分。</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lastRenderedPageBreak/>
              <w:t xml:space="preserve">　　违反本法规定，受到开除处分的食品检验机构人员，自处分决定</w:t>
            </w:r>
            <w:proofErr w:type="gramStart"/>
            <w:r w:rsidRPr="00E67DFA">
              <w:rPr>
                <w:rFonts w:ascii="宋体" w:eastAsia="宋体" w:hAnsi="宋体" w:cs="Arial" w:hint="eastAsia"/>
                <w:color w:val="000000"/>
                <w:kern w:val="0"/>
                <w:szCs w:val="21"/>
              </w:rPr>
              <w:t>作出</w:t>
            </w:r>
            <w:proofErr w:type="gramEnd"/>
            <w:r w:rsidRPr="00E67DFA">
              <w:rPr>
                <w:rFonts w:ascii="宋体" w:eastAsia="宋体" w:hAnsi="宋体" w:cs="Arial" w:hint="eastAsia"/>
                <w:color w:val="000000"/>
                <w:kern w:val="0"/>
                <w:szCs w:val="21"/>
              </w:rPr>
              <w:t>之日起十年内不得从事食品检验工作；因食品安全违法行为受到刑事处罚或者因出具虚假检验报告导致发生重大食品安全事故受到开除处分的食品检验机构人员，终身不得从事食品检验工作。食品检验机构聘用不得从事食品检验工作的人员的，由授予其资质的主管部门或者机构撤销该食品检验机构的检验资质。</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食品检验机构出具虚假检验报告，使消费者的合法权益受到损害的，应当与食品生产经营者承担连带责任。</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第一百三十九条　违反本法规定，认证机构出具虚假认证结论，由认证认可监督管理部门没收所收取的认证费用，并处认证费用五倍以上十倍以下罚款，认证费用不足一万元的，并处五万元以上十万元以下罚款；情节严重的，责令停业，直至撤销认证机构批准文件，并向社会公布；对直接负责的主管人员和负有直接责任的认证人员，撤销其执业资格。</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认证机构出具虚假认证结论，使消费者的合法权益受到损害的，应当与食品生产经营者承担连带责任。</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第一百四十条　违反本法规定，在广告中对食品作虚假宣传，欺骗消费者，或者发布未取得批准文件、广告内容与批准文件不一致的保健食品广告的，依照《中华人民共和国广告法》的规定给予处罚。</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广告经营者、发布者设计、制作、发布虚假食品广告，使消费者的合法权益受到损害的，应当与食品生产经营者承担连带责任。</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社会团体或者其他组织、个人在虚假广告或者其他虚假宣传中向消费者推荐食品，使消费者的合法权益受到损害的，应当与食品生产经营者承担连带责任。</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违反本法规定，食品药品监督管理等部门、食品检验机构、食品行业协会以广告或者其他形式向消费者推荐食品，消费者组织以收取费用或者其他牟取利益的方式向消费者推荐食品的，由有关主管部门没收违法所得，依法对直接负责的主管人员和其他直接责任人员给予记大过、降级或者撤职处分；情节严重的，给予开除处分。</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对食品作虚假宣传且情节严重的，由省级以上人民政府食品药品监督管理部门决定暂停销售该食品，并向社会公布；仍然销售该食品的，由县级以上人民政府食品药品监督管理部门没收违法所得和违法销售的食品，并处二万元以上五万元以下罚款。</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第一百四十一条　违反本法规定，编造、散布虚假食品安全信息，构成违反治安管理行为的，由公安机关依法给予治安管理处罚。</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lastRenderedPageBreak/>
              <w:t xml:space="preserve">　　媒体编造、散布虚假食品安全信息的，由有关主管部门依法给予处罚，并对直接负责的主管人员和其他直接责任人员给予处分；使公民、法人或者其他组织的合法权益受到损害的，依法承担消除影响、恢复名誉、赔偿损失、赔礼道歉等民事责任。</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第一百四十二条　违反本法规定，县级以上地方人民政府有下列行为之一的，对直接负责的主管人员和其他直接责任人员给予记大过处分；情节较重的，给予降级或者撤职处分；情节严重的，给予开除处分；造成严重后果的，其主要负责人还应当引咎辞职：</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（一）对发生在本行政区域内的食品安全事故，未及时组织协调有关部门开展有效处置，造成不良影响或者损失；</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（二）对本行政区域内涉及多环节的区域性食品安全问题，未及时组织整治，造成不良影响或者损失；</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（三）隐瞒、谎报、</w:t>
            </w:r>
            <w:proofErr w:type="gramStart"/>
            <w:r w:rsidRPr="00E67DFA">
              <w:rPr>
                <w:rFonts w:ascii="宋体" w:eastAsia="宋体" w:hAnsi="宋体" w:cs="Arial" w:hint="eastAsia"/>
                <w:color w:val="000000"/>
                <w:kern w:val="0"/>
                <w:szCs w:val="21"/>
              </w:rPr>
              <w:t>缓报食品</w:t>
            </w:r>
            <w:proofErr w:type="gramEnd"/>
            <w:r w:rsidRPr="00E67DFA">
              <w:rPr>
                <w:rFonts w:ascii="宋体" w:eastAsia="宋体" w:hAnsi="宋体" w:cs="Arial" w:hint="eastAsia"/>
                <w:color w:val="000000"/>
                <w:kern w:val="0"/>
                <w:szCs w:val="21"/>
              </w:rPr>
              <w:t>安全事故；</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（四）本行政区域内发生特别重大食品安全事故，或者连续发生重大食品安全事故。</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第一百四十三条　违反本法规定，县级以上地方人民政府有下列行为之一的，对直接负责的主管人员和其他直接责任人员给予警告、记过或者记大过处分；造成严重后果的，给予降级或者撤职处分：</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（一）未确定有关部门的食品安全监督管理职责，未建立健全食品安全全程监督管理工作机制和信息共享机制，未落实食品安全监督管理责任制；</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（二）未制定本行政区域的食品安全事故应急预案，或者发生食品安全事故后未按规定立即成立事故处置指挥机构、启动应急预案。</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第一百四十四条　违反本法规定，县级以上人民政府食品药品监督管理、卫生行政、质量监督、农业行政等部门有下列行为之一的，对直接负责的主管人员和其他直接责任人员给予记大过处分；情节较重的，给予降级或者撤职处分；情节严重的，给予开除处分；造成严重后果的，其主要负责人还应当引咎辞职：</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（一）隐瞒、谎报、</w:t>
            </w:r>
            <w:proofErr w:type="gramStart"/>
            <w:r w:rsidRPr="00E67DFA">
              <w:rPr>
                <w:rFonts w:ascii="宋体" w:eastAsia="宋体" w:hAnsi="宋体" w:cs="Arial" w:hint="eastAsia"/>
                <w:color w:val="000000"/>
                <w:kern w:val="0"/>
                <w:szCs w:val="21"/>
              </w:rPr>
              <w:t>缓报食品</w:t>
            </w:r>
            <w:proofErr w:type="gramEnd"/>
            <w:r w:rsidRPr="00E67DFA">
              <w:rPr>
                <w:rFonts w:ascii="宋体" w:eastAsia="宋体" w:hAnsi="宋体" w:cs="Arial" w:hint="eastAsia"/>
                <w:color w:val="000000"/>
                <w:kern w:val="0"/>
                <w:szCs w:val="21"/>
              </w:rPr>
              <w:t>安全事故；</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（二）未按规定查处食品安全事故，或者接到食品安全事故报告未及时处理，造成事故扩大或者蔓延；</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（三）经食品安全风险评估得出食品、食品添加剂、食品相关产品不安全结论后，未及时采取相应措施，造成食品安全事故或者不良社会影响；</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（四）对不符合条件的申请人准予许可，或者超越法定职权准予许可；</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lastRenderedPageBreak/>
              <w:t xml:space="preserve">　　（五）不履行食品安全监督管理职责，导致发生食品安全事故。</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第一百四十五条　违反本法规定，县级以上人民政府食品药品监督管理、卫生行政、质量监督、农业行政等部门有下列行为之一，造成不良后果的，对直接负责的主管人员和其他直接责任人员给予警告、记过或者记大过处分；情节较重的，给予降级或者撤职处分；情节严重的，给予开除处分：</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（一）在获知有关食品安全信息后，未按规定向上级主管部门和本级人民政府报告，或者未按规定相互通报；</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（二）未按规定公布食品安全信息；</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（三）不履行法定职责，对查处食品安全违法行为不配合，或者滥用职权、玩忽职守、徇私舞弊。</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第一百四十六条　食品药品监督管理、质量监督等部门在履行食品安全监督管理职责过程中，违法实施检查、强制等执法措施，给生产经营者造成损失的，应当依法予以赔偿，对直接负责的主管人员和其他直接责任人员依法给予处分。</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第一百四十七条　违反本法规定，造成人身、财产或者其他损害的，依法承担赔偿责任。生产经营者财产不足以同时承担民事赔偿责任和缴纳罚款、罚金时，先承担民事赔偿责任。</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第一百四十八条　消费者因不符合食品安全标准的食品受到损害的，可以向经营者要求赔偿损失，也可以向生产者要求赔偿损失。接到消费者赔偿要求的生产经营者，应当实行首负责任制，先行赔付，不得推诿；属于生产者责任的，经营者赔偿后有权向生产者追偿；属于经营者责任的，生产者赔偿后有权向经营者追偿。</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生产不符合食品安全标准的食品或者经营明知是不符合食品安全标准的食品，消费者除要求赔偿损失外，还可以向生产者或者经营者要求支付价款十倍或者损失三倍的赔偿金；增加赔偿的金额不足一千元的，为一千元。但是，食品的标签、说明书存在不影响食品安全且不会对消费者造成误导的瑕疵的除外。</w:t>
            </w:r>
          </w:p>
          <w:p w:rsidR="0040713E" w:rsidRPr="00E67DFA" w:rsidRDefault="0040713E" w:rsidP="006A1FCB">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第一百四十九条　违反本法规定，构成犯罪的，依法追究刑事责任。</w:t>
            </w:r>
          </w:p>
        </w:tc>
      </w:tr>
    </w:tbl>
    <w:p w:rsidR="0040713E" w:rsidRPr="00E67DFA" w:rsidRDefault="0040713E" w:rsidP="0040713E">
      <w:pPr>
        <w:widowControl/>
        <w:spacing w:beforeLines="50" w:afterLines="50" w:line="360" w:lineRule="auto"/>
        <w:jc w:val="center"/>
        <w:rPr>
          <w:rFonts w:ascii="ˎ̥" w:eastAsia="宋体" w:hAnsi="ˎ̥" w:cs="Arial"/>
          <w:b/>
          <w:color w:val="000000"/>
          <w:kern w:val="0"/>
          <w:sz w:val="24"/>
          <w:szCs w:val="21"/>
        </w:rPr>
      </w:pPr>
      <w:r w:rsidRPr="00E67DFA">
        <w:rPr>
          <w:rFonts w:ascii="宋体" w:eastAsia="宋体" w:hAnsi="宋体" w:cs="Arial" w:hint="eastAsia"/>
          <w:b/>
          <w:color w:val="000000"/>
          <w:kern w:val="0"/>
          <w:sz w:val="24"/>
          <w:szCs w:val="21"/>
        </w:rPr>
        <w:lastRenderedPageBreak/>
        <w:t>第十章　附则</w:t>
      </w:r>
    </w:p>
    <w:p w:rsidR="0040713E" w:rsidRPr="00E67DFA" w:rsidRDefault="0040713E" w:rsidP="0040713E">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第一百五十条　本法下列用语的含义：</w:t>
      </w:r>
    </w:p>
    <w:p w:rsidR="0040713E" w:rsidRPr="00E67DFA" w:rsidRDefault="0040713E" w:rsidP="0040713E">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食品，指各种供人食用或者饮用的成品和原料以及按照传统既是食品又是中药材的物品，但是不包括以治疗为目的的物品。</w:t>
      </w:r>
    </w:p>
    <w:p w:rsidR="0040713E" w:rsidRPr="00E67DFA" w:rsidRDefault="0040713E" w:rsidP="0040713E">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lastRenderedPageBreak/>
        <w:t xml:space="preserve">　　食品安全，指食品无毒、无害，符合应当有的营养要求，对人体健康不造成任何急性、亚急性或者慢性危害。</w:t>
      </w:r>
    </w:p>
    <w:p w:rsidR="0040713E" w:rsidRPr="00E67DFA" w:rsidRDefault="0040713E" w:rsidP="0040713E">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预包装食品，指预先定量包装或者制作在包装材料、容器中的食品。</w:t>
      </w:r>
    </w:p>
    <w:p w:rsidR="0040713E" w:rsidRPr="00E67DFA" w:rsidRDefault="0040713E" w:rsidP="0040713E">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食品添加剂，指为改善食品品质和</w:t>
      </w:r>
      <w:proofErr w:type="gramStart"/>
      <w:r w:rsidRPr="00E67DFA">
        <w:rPr>
          <w:rFonts w:ascii="宋体" w:eastAsia="宋体" w:hAnsi="宋体" w:cs="Arial" w:hint="eastAsia"/>
          <w:color w:val="000000"/>
          <w:kern w:val="0"/>
          <w:szCs w:val="21"/>
        </w:rPr>
        <w:t>色、</w:t>
      </w:r>
      <w:proofErr w:type="gramEnd"/>
      <w:r w:rsidRPr="00E67DFA">
        <w:rPr>
          <w:rFonts w:ascii="宋体" w:eastAsia="宋体" w:hAnsi="宋体" w:cs="Arial" w:hint="eastAsia"/>
          <w:color w:val="000000"/>
          <w:kern w:val="0"/>
          <w:szCs w:val="21"/>
        </w:rPr>
        <w:t>香、</w:t>
      </w:r>
      <w:proofErr w:type="gramStart"/>
      <w:r w:rsidRPr="00E67DFA">
        <w:rPr>
          <w:rFonts w:ascii="宋体" w:eastAsia="宋体" w:hAnsi="宋体" w:cs="Arial" w:hint="eastAsia"/>
          <w:color w:val="000000"/>
          <w:kern w:val="0"/>
          <w:szCs w:val="21"/>
        </w:rPr>
        <w:t>味以及</w:t>
      </w:r>
      <w:proofErr w:type="gramEnd"/>
      <w:r w:rsidRPr="00E67DFA">
        <w:rPr>
          <w:rFonts w:ascii="宋体" w:eastAsia="宋体" w:hAnsi="宋体" w:cs="Arial" w:hint="eastAsia"/>
          <w:color w:val="000000"/>
          <w:kern w:val="0"/>
          <w:szCs w:val="21"/>
        </w:rPr>
        <w:t>为防腐、保鲜和加工工艺的需要而加入食品中的人工合成或者天然物质，包括营养强化剂。</w:t>
      </w:r>
    </w:p>
    <w:p w:rsidR="0040713E" w:rsidRPr="00E67DFA" w:rsidRDefault="0040713E" w:rsidP="0040713E">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用于食品的包装材料和容器，指包装、盛放食品或者食品添加剂用的纸、竹、木、金属、搪瓷、陶瓷、塑料、橡胶、天然纤维、化学纤维、玻璃等制品和直接接触食品或者食品添加剂的涂料。</w:t>
      </w:r>
    </w:p>
    <w:p w:rsidR="0040713E" w:rsidRPr="00E67DFA" w:rsidRDefault="0040713E" w:rsidP="0040713E">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用于食品生产经营的工具、设备，指在食品或者食品添加剂生产、销售、使用过程中直接接触食品或者食品添加剂的机械、管道、传送带、容器、用具、餐具等。</w:t>
      </w:r>
    </w:p>
    <w:p w:rsidR="0040713E" w:rsidRPr="00E67DFA" w:rsidRDefault="0040713E" w:rsidP="0040713E">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用于食品的洗涤剂、消毒剂，指直接用于洗涤或者消毒食品、餐具、饮具以及直接接触食品的工具、设备或者食品包装材料和容器的物质。</w:t>
      </w:r>
    </w:p>
    <w:p w:rsidR="0040713E" w:rsidRPr="00E67DFA" w:rsidRDefault="0040713E" w:rsidP="0040713E">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食品保质期，指食品在标明的贮存条件下保持品质的期限。</w:t>
      </w:r>
    </w:p>
    <w:p w:rsidR="0040713E" w:rsidRPr="00E67DFA" w:rsidRDefault="0040713E" w:rsidP="0040713E">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食源性疾病，指食品中致病因素进入人体引起的感染性、中毒性等疾病，包括食物中毒。</w:t>
      </w:r>
    </w:p>
    <w:p w:rsidR="0040713E" w:rsidRPr="00E67DFA" w:rsidRDefault="0040713E" w:rsidP="0040713E">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食品安全事故，指食源性疾病、食品污染等源于食品，对人体健康有危害或者可能有危害的事故。</w:t>
      </w:r>
    </w:p>
    <w:p w:rsidR="0040713E" w:rsidRPr="00E67DFA" w:rsidRDefault="0040713E" w:rsidP="0040713E">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第一百五十一条　转基因食品和食盐的食品安全管理，本法未作规定的，适用其他法律、行政法规的规定。</w:t>
      </w:r>
    </w:p>
    <w:p w:rsidR="0040713E" w:rsidRPr="00E67DFA" w:rsidRDefault="0040713E" w:rsidP="0040713E">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第一百五十二条　铁路、民航运营中食品安全的管理办法由国务院食品药品监督管理部门会同国务院有关部门依照本法制定。</w:t>
      </w:r>
    </w:p>
    <w:p w:rsidR="0040713E" w:rsidRPr="00E67DFA" w:rsidRDefault="0040713E" w:rsidP="0040713E">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保健食品的具体管理办法由国务院食品药品监督管理部门依照本法制定。</w:t>
      </w:r>
    </w:p>
    <w:p w:rsidR="0040713E" w:rsidRPr="00E67DFA" w:rsidRDefault="0040713E" w:rsidP="0040713E">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食品相关产品生产活动的具体管理办法由国务院质量监督部门依照本法制定。</w:t>
      </w:r>
    </w:p>
    <w:p w:rsidR="0040713E" w:rsidRPr="00E67DFA" w:rsidRDefault="0040713E" w:rsidP="0040713E">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w:t>
      </w:r>
      <w:proofErr w:type="gramStart"/>
      <w:r w:rsidRPr="00E67DFA">
        <w:rPr>
          <w:rFonts w:ascii="宋体" w:eastAsia="宋体" w:hAnsi="宋体" w:cs="Arial" w:hint="eastAsia"/>
          <w:color w:val="000000"/>
          <w:kern w:val="0"/>
          <w:szCs w:val="21"/>
        </w:rPr>
        <w:t>国境口岸食品</w:t>
      </w:r>
      <w:proofErr w:type="gramEnd"/>
      <w:r w:rsidRPr="00E67DFA">
        <w:rPr>
          <w:rFonts w:ascii="宋体" w:eastAsia="宋体" w:hAnsi="宋体" w:cs="Arial" w:hint="eastAsia"/>
          <w:color w:val="000000"/>
          <w:kern w:val="0"/>
          <w:szCs w:val="21"/>
        </w:rPr>
        <w:t>的监督管理由出入境检验检疫机构依照本法以及有关法律、行政法规的规定实施。</w:t>
      </w:r>
    </w:p>
    <w:p w:rsidR="0040713E" w:rsidRPr="00E67DFA" w:rsidRDefault="0040713E" w:rsidP="0040713E">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军队专用食品和自供食品的食品安全管理办法由中央军事委员会依照本法制定。</w:t>
      </w:r>
    </w:p>
    <w:p w:rsidR="0040713E" w:rsidRPr="00E67DFA" w:rsidRDefault="0040713E" w:rsidP="0040713E">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第一百五十三条　国务院根据实际需要，可以对食品安全监督管理体制</w:t>
      </w:r>
      <w:proofErr w:type="gramStart"/>
      <w:r w:rsidRPr="00E67DFA">
        <w:rPr>
          <w:rFonts w:ascii="宋体" w:eastAsia="宋体" w:hAnsi="宋体" w:cs="Arial" w:hint="eastAsia"/>
          <w:color w:val="000000"/>
          <w:kern w:val="0"/>
          <w:szCs w:val="21"/>
        </w:rPr>
        <w:t>作出</w:t>
      </w:r>
      <w:proofErr w:type="gramEnd"/>
      <w:r w:rsidRPr="00E67DFA">
        <w:rPr>
          <w:rFonts w:ascii="宋体" w:eastAsia="宋体" w:hAnsi="宋体" w:cs="Arial" w:hint="eastAsia"/>
          <w:color w:val="000000"/>
          <w:kern w:val="0"/>
          <w:szCs w:val="21"/>
        </w:rPr>
        <w:t>调整。</w:t>
      </w:r>
    </w:p>
    <w:p w:rsidR="0040713E" w:rsidRPr="00E67DFA" w:rsidRDefault="0040713E" w:rsidP="0040713E">
      <w:pPr>
        <w:widowControl/>
        <w:spacing w:line="360" w:lineRule="auto"/>
        <w:jc w:val="left"/>
        <w:rPr>
          <w:rFonts w:ascii="ˎ̥" w:eastAsia="宋体" w:hAnsi="ˎ̥" w:cs="Arial"/>
          <w:color w:val="000000"/>
          <w:kern w:val="0"/>
          <w:szCs w:val="21"/>
        </w:rPr>
      </w:pPr>
      <w:r w:rsidRPr="00E67DFA">
        <w:rPr>
          <w:rFonts w:ascii="宋体" w:eastAsia="宋体" w:hAnsi="宋体" w:cs="Arial" w:hint="eastAsia"/>
          <w:color w:val="000000"/>
          <w:kern w:val="0"/>
          <w:szCs w:val="21"/>
        </w:rPr>
        <w:t xml:space="preserve">　　第一百五十四条　本法自</w:t>
      </w:r>
      <w:r w:rsidRPr="00E67DFA">
        <w:rPr>
          <w:rFonts w:ascii="ˎ̥" w:eastAsia="宋体" w:hAnsi="ˎ̥" w:cs="Arial"/>
          <w:color w:val="000000"/>
          <w:kern w:val="0"/>
          <w:szCs w:val="21"/>
        </w:rPr>
        <w:t>2015</w:t>
      </w:r>
      <w:r w:rsidRPr="00E67DFA">
        <w:rPr>
          <w:rFonts w:ascii="宋体" w:eastAsia="宋体" w:hAnsi="宋体" w:cs="Arial" w:hint="eastAsia"/>
          <w:color w:val="000000"/>
          <w:kern w:val="0"/>
          <w:szCs w:val="21"/>
        </w:rPr>
        <w:t>年</w:t>
      </w:r>
      <w:r w:rsidRPr="00E67DFA">
        <w:rPr>
          <w:rFonts w:ascii="ˎ̥" w:eastAsia="宋体" w:hAnsi="ˎ̥" w:cs="Arial"/>
          <w:color w:val="000000"/>
          <w:kern w:val="0"/>
          <w:szCs w:val="21"/>
        </w:rPr>
        <w:t>10</w:t>
      </w:r>
      <w:r w:rsidRPr="00E67DFA">
        <w:rPr>
          <w:rFonts w:ascii="宋体" w:eastAsia="宋体" w:hAnsi="宋体" w:cs="Arial" w:hint="eastAsia"/>
          <w:color w:val="000000"/>
          <w:kern w:val="0"/>
          <w:szCs w:val="21"/>
        </w:rPr>
        <w:t>月</w:t>
      </w:r>
      <w:r w:rsidRPr="00E67DFA">
        <w:rPr>
          <w:rFonts w:ascii="ˎ̥" w:eastAsia="宋体" w:hAnsi="ˎ̥" w:cs="Arial"/>
          <w:color w:val="000000"/>
          <w:kern w:val="0"/>
          <w:szCs w:val="21"/>
        </w:rPr>
        <w:t>1</w:t>
      </w:r>
      <w:r w:rsidRPr="00E67DFA">
        <w:rPr>
          <w:rFonts w:ascii="宋体" w:eastAsia="宋体" w:hAnsi="宋体" w:cs="Arial" w:hint="eastAsia"/>
          <w:color w:val="000000"/>
          <w:kern w:val="0"/>
          <w:szCs w:val="21"/>
        </w:rPr>
        <w:t>日起施行。</w:t>
      </w:r>
    </w:p>
    <w:p w:rsidR="00270C1E" w:rsidRPr="0040713E" w:rsidRDefault="00270C1E"/>
    <w:sectPr w:rsidR="00270C1E" w:rsidRPr="0040713E" w:rsidSect="00270C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713E"/>
    <w:rsid w:val="00270C1E"/>
    <w:rsid w:val="0040713E"/>
    <w:rsid w:val="00B90F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4606</Words>
  <Characters>26260</Characters>
  <Application>Microsoft Office Word</Application>
  <DocSecurity>0</DocSecurity>
  <Lines>218</Lines>
  <Paragraphs>61</Paragraphs>
  <ScaleCrop>false</ScaleCrop>
  <Company>微软中国</Company>
  <LinksUpToDate>false</LinksUpToDate>
  <CharactersWithSpaces>30805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2016-03-21T07:39:00Z</dcterms:created>
  <dcterms:modified xsi:type="dcterms:W3CDTF">2016-03-21T07:41:00Z</dcterms:modified>
</cp:coreProperties>
</file>